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57" w:rsidRDefault="00854B57" w:rsidP="00854B57">
      <w:pPr>
        <w:spacing w:line="240" w:lineRule="auto"/>
        <w:jc w:val="center"/>
        <w:rPr>
          <w:rFonts w:ascii="Arial" w:eastAsia="Arial" w:hAnsi="Arial" w:cs="Arial"/>
          <w:b/>
          <w:sz w:val="24"/>
          <w:szCs w:val="24"/>
        </w:rPr>
      </w:pPr>
      <w:bookmarkStart w:id="0" w:name="_Hlk21415694"/>
      <w:bookmarkStart w:id="1" w:name="_GoBack"/>
      <w:bookmarkEnd w:id="0"/>
      <w:bookmarkEnd w:id="1"/>
    </w:p>
    <w:p w:rsidR="00854B57" w:rsidRDefault="00854B57" w:rsidP="00854B57">
      <w:pPr>
        <w:spacing w:line="240" w:lineRule="auto"/>
        <w:jc w:val="center"/>
        <w:rPr>
          <w:rFonts w:ascii="Arial" w:eastAsia="Arial" w:hAnsi="Arial" w:cs="Arial"/>
          <w:b/>
          <w:sz w:val="24"/>
          <w:szCs w:val="24"/>
        </w:rPr>
      </w:pPr>
    </w:p>
    <w:p w:rsidR="00854B57" w:rsidRDefault="00854B57" w:rsidP="00854B57">
      <w:pPr>
        <w:spacing w:line="240" w:lineRule="auto"/>
        <w:jc w:val="center"/>
        <w:rPr>
          <w:rFonts w:ascii="Arial" w:eastAsia="Arial" w:hAnsi="Arial" w:cs="Arial"/>
          <w:b/>
          <w:sz w:val="24"/>
          <w:szCs w:val="24"/>
        </w:rPr>
      </w:pPr>
    </w:p>
    <w:p w:rsidR="00854B57" w:rsidRDefault="00854B57" w:rsidP="00854B57">
      <w:pPr>
        <w:spacing w:line="240" w:lineRule="auto"/>
        <w:jc w:val="center"/>
        <w:rPr>
          <w:rFonts w:ascii="Arial" w:eastAsia="Arial" w:hAnsi="Arial" w:cs="Arial"/>
          <w:sz w:val="24"/>
          <w:szCs w:val="24"/>
        </w:rPr>
      </w:pPr>
      <w:r>
        <w:rPr>
          <w:rFonts w:ascii="Arial" w:eastAsia="Arial" w:hAnsi="Arial" w:cs="Arial"/>
          <w:b/>
          <w:sz w:val="24"/>
          <w:szCs w:val="24"/>
        </w:rPr>
        <w:t>SECRETARIA DISTRITAL DE MOVILIDAD</w:t>
      </w:r>
    </w:p>
    <w:p w:rsidR="00854B57" w:rsidRDefault="00854B57" w:rsidP="00854B57">
      <w:pPr>
        <w:spacing w:line="240" w:lineRule="auto"/>
        <w:ind w:left="720" w:hanging="720"/>
        <w:jc w:val="center"/>
        <w:rPr>
          <w:rFonts w:ascii="Arial" w:eastAsia="Arial" w:hAnsi="Arial" w:cs="Arial"/>
          <w:sz w:val="24"/>
          <w:szCs w:val="24"/>
        </w:rPr>
      </w:pPr>
    </w:p>
    <w:p w:rsidR="00854B57" w:rsidRDefault="00854B57" w:rsidP="00854B57">
      <w:pPr>
        <w:spacing w:line="240" w:lineRule="auto"/>
        <w:ind w:left="720" w:hanging="720"/>
        <w:jc w:val="center"/>
        <w:rPr>
          <w:rFonts w:ascii="Arial" w:eastAsia="Arial" w:hAnsi="Arial" w:cs="Arial"/>
          <w:sz w:val="24"/>
          <w:szCs w:val="24"/>
        </w:rPr>
      </w:pPr>
    </w:p>
    <w:p w:rsidR="00854B57" w:rsidRDefault="00854B57" w:rsidP="00854B57">
      <w:pPr>
        <w:spacing w:line="240" w:lineRule="auto"/>
        <w:ind w:left="720" w:hanging="720"/>
        <w:jc w:val="center"/>
        <w:rPr>
          <w:rFonts w:ascii="Arial" w:eastAsia="Arial" w:hAnsi="Arial" w:cs="Arial"/>
          <w:sz w:val="24"/>
          <w:szCs w:val="24"/>
        </w:rPr>
      </w:pPr>
    </w:p>
    <w:p w:rsidR="00854B57" w:rsidRDefault="00854B57" w:rsidP="00854B57">
      <w:pPr>
        <w:spacing w:line="240" w:lineRule="auto"/>
        <w:ind w:left="720" w:hanging="720"/>
        <w:jc w:val="center"/>
        <w:rPr>
          <w:rFonts w:ascii="Arial" w:eastAsia="Arial" w:hAnsi="Arial" w:cs="Arial"/>
          <w:sz w:val="24"/>
          <w:szCs w:val="24"/>
        </w:rPr>
      </w:pPr>
      <w:r>
        <w:rPr>
          <w:rFonts w:ascii="Arial" w:eastAsia="Arial" w:hAnsi="Arial" w:cs="Arial"/>
          <w:b/>
          <w:sz w:val="24"/>
          <w:szCs w:val="24"/>
        </w:rPr>
        <w:t>INFORME PRELIMINAR DE RENDICIÓN DE CUENTAS</w:t>
      </w:r>
    </w:p>
    <w:p w:rsidR="00854B57" w:rsidRDefault="00854B57" w:rsidP="00854B57">
      <w:pPr>
        <w:spacing w:line="240" w:lineRule="auto"/>
        <w:jc w:val="center"/>
        <w:rPr>
          <w:rFonts w:ascii="Arial" w:eastAsia="Arial" w:hAnsi="Arial" w:cs="Arial"/>
          <w:sz w:val="24"/>
          <w:szCs w:val="24"/>
        </w:rPr>
      </w:pPr>
    </w:p>
    <w:p w:rsidR="00854B57" w:rsidRDefault="00854B57" w:rsidP="00854B57">
      <w:pPr>
        <w:spacing w:line="240" w:lineRule="auto"/>
        <w:rPr>
          <w:rFonts w:ascii="Arial" w:eastAsia="Arial" w:hAnsi="Arial" w:cs="Arial"/>
          <w:sz w:val="24"/>
          <w:szCs w:val="24"/>
        </w:rPr>
      </w:pPr>
    </w:p>
    <w:p w:rsidR="00854B57" w:rsidRDefault="00854B57" w:rsidP="00854B57">
      <w:pPr>
        <w:spacing w:line="240" w:lineRule="auto"/>
        <w:rPr>
          <w:rFonts w:ascii="Arial" w:eastAsia="Arial" w:hAnsi="Arial" w:cs="Arial"/>
          <w:sz w:val="24"/>
          <w:szCs w:val="24"/>
        </w:rPr>
      </w:pPr>
    </w:p>
    <w:p w:rsidR="00854B57" w:rsidRDefault="00854B57" w:rsidP="00854B57">
      <w:pPr>
        <w:spacing w:line="240" w:lineRule="auto"/>
        <w:rPr>
          <w:rFonts w:ascii="Arial" w:eastAsia="Arial" w:hAnsi="Arial" w:cs="Arial"/>
          <w:sz w:val="24"/>
          <w:szCs w:val="24"/>
        </w:rPr>
      </w:pPr>
    </w:p>
    <w:p w:rsidR="00854B57" w:rsidRDefault="00854B57" w:rsidP="00854B57">
      <w:pPr>
        <w:spacing w:line="240" w:lineRule="auto"/>
        <w:jc w:val="center"/>
        <w:rPr>
          <w:rFonts w:ascii="Arial" w:eastAsia="Arial" w:hAnsi="Arial" w:cs="Arial"/>
          <w:sz w:val="24"/>
          <w:szCs w:val="24"/>
        </w:rPr>
      </w:pPr>
      <w:r>
        <w:rPr>
          <w:rFonts w:ascii="Arial" w:eastAsia="Arial" w:hAnsi="Arial" w:cs="Arial"/>
          <w:b/>
          <w:sz w:val="24"/>
          <w:szCs w:val="24"/>
        </w:rPr>
        <w:t xml:space="preserve">Localidad de Suba </w:t>
      </w:r>
    </w:p>
    <w:p w:rsidR="00854B57" w:rsidRDefault="00854B57" w:rsidP="00854B57">
      <w:pPr>
        <w:spacing w:line="240" w:lineRule="auto"/>
        <w:jc w:val="center"/>
        <w:rPr>
          <w:rFonts w:ascii="Arial" w:eastAsia="Arial" w:hAnsi="Arial" w:cs="Arial"/>
          <w:sz w:val="24"/>
          <w:szCs w:val="24"/>
        </w:rPr>
      </w:pPr>
    </w:p>
    <w:p w:rsidR="00854B57" w:rsidRDefault="00854B57" w:rsidP="00854B57">
      <w:pPr>
        <w:spacing w:line="240" w:lineRule="auto"/>
        <w:jc w:val="center"/>
        <w:rPr>
          <w:rFonts w:ascii="Arial" w:eastAsia="Arial" w:hAnsi="Arial" w:cs="Arial"/>
          <w:sz w:val="24"/>
          <w:szCs w:val="24"/>
        </w:rPr>
      </w:pPr>
    </w:p>
    <w:p w:rsidR="00854B57" w:rsidRDefault="00854B57" w:rsidP="00854B57">
      <w:pPr>
        <w:spacing w:line="240" w:lineRule="auto"/>
        <w:jc w:val="center"/>
        <w:rPr>
          <w:rFonts w:ascii="Arial" w:eastAsia="Arial" w:hAnsi="Arial" w:cs="Arial"/>
          <w:sz w:val="24"/>
          <w:szCs w:val="24"/>
        </w:rPr>
      </w:pPr>
    </w:p>
    <w:p w:rsidR="00854B57" w:rsidRDefault="00854B57" w:rsidP="00854B57">
      <w:pPr>
        <w:spacing w:line="240" w:lineRule="auto"/>
        <w:ind w:left="720" w:hanging="720"/>
        <w:rPr>
          <w:rFonts w:ascii="Arial" w:eastAsia="Arial" w:hAnsi="Arial" w:cs="Arial"/>
          <w:sz w:val="24"/>
          <w:szCs w:val="24"/>
        </w:rPr>
      </w:pPr>
    </w:p>
    <w:p w:rsidR="00854B57" w:rsidRDefault="00854B57" w:rsidP="00854B57">
      <w:pPr>
        <w:spacing w:line="240" w:lineRule="auto"/>
        <w:jc w:val="center"/>
        <w:rPr>
          <w:rFonts w:ascii="Arial" w:eastAsia="Arial" w:hAnsi="Arial" w:cs="Arial"/>
          <w:sz w:val="24"/>
          <w:szCs w:val="24"/>
        </w:rPr>
      </w:pPr>
    </w:p>
    <w:p w:rsidR="00854B57" w:rsidRDefault="00854B57" w:rsidP="00854B57">
      <w:pPr>
        <w:spacing w:line="240" w:lineRule="auto"/>
        <w:jc w:val="center"/>
        <w:rPr>
          <w:rFonts w:ascii="Arial" w:eastAsia="Arial" w:hAnsi="Arial" w:cs="Arial"/>
          <w:sz w:val="24"/>
          <w:szCs w:val="24"/>
        </w:rPr>
      </w:pPr>
      <w:r>
        <w:rPr>
          <w:rFonts w:ascii="Arial" w:eastAsia="Arial" w:hAnsi="Arial" w:cs="Arial"/>
          <w:b/>
          <w:sz w:val="24"/>
          <w:szCs w:val="24"/>
        </w:rPr>
        <w:t>Bogotá D.C, agosto de 2020.</w:t>
      </w:r>
    </w:p>
    <w:p w:rsidR="00854B57" w:rsidRDefault="00854B57" w:rsidP="00854B57">
      <w:pPr>
        <w:spacing w:line="240" w:lineRule="auto"/>
        <w:rPr>
          <w:rFonts w:ascii="Arial" w:eastAsia="Arial" w:hAnsi="Arial" w:cs="Arial"/>
          <w:sz w:val="24"/>
          <w:szCs w:val="24"/>
        </w:rPr>
      </w:pPr>
      <w:r>
        <w:br w:type="page"/>
      </w:r>
      <w:bookmarkStart w:id="2" w:name="gjdgxs" w:colFirst="0" w:colLast="0"/>
      <w:bookmarkEnd w:id="2"/>
    </w:p>
    <w:bookmarkStart w:id="3" w:name="30j0zll" w:colFirst="0" w:colLast="0" w:displacedByCustomXml="next"/>
    <w:bookmarkEnd w:id="3" w:displacedByCustomXml="next"/>
    <w:sdt>
      <w:sdtPr>
        <w:rPr>
          <w:rFonts w:ascii="Arial Narrow" w:eastAsia="Arial Narrow" w:hAnsi="Arial Narrow" w:cs="Arial Narrow"/>
          <w:color w:val="auto"/>
          <w:sz w:val="22"/>
          <w:szCs w:val="22"/>
          <w:lang w:val="es-ES"/>
        </w:rPr>
        <w:id w:val="-1763597434"/>
        <w:docPartObj>
          <w:docPartGallery w:val="Table of Contents"/>
          <w:docPartUnique/>
        </w:docPartObj>
      </w:sdtPr>
      <w:sdtEndPr>
        <w:rPr>
          <w:b/>
          <w:bCs/>
        </w:rPr>
      </w:sdtEndPr>
      <w:sdtContent>
        <w:p w:rsidR="00854B57" w:rsidRDefault="00854B57" w:rsidP="00854B57">
          <w:pPr>
            <w:pStyle w:val="TtuloTDC"/>
          </w:pPr>
          <w:r>
            <w:rPr>
              <w:lang w:val="es-ES"/>
            </w:rPr>
            <w:t>Contenido</w:t>
          </w:r>
        </w:p>
        <w:p w:rsidR="003A6604" w:rsidRDefault="00854B57">
          <w:pPr>
            <w:pStyle w:val="TDC1"/>
            <w:tabs>
              <w:tab w:val="right" w:leader="dot" w:pos="9395"/>
            </w:tabs>
            <w:rPr>
              <w:rFonts w:asciiTheme="minorHAnsi" w:eastAsiaTheme="minorEastAsia" w:hAnsiTheme="minorHAnsi"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48150958" w:history="1">
            <w:r w:rsidR="003A6604" w:rsidRPr="00637590">
              <w:rPr>
                <w:rStyle w:val="Hipervnculo"/>
                <w:rFonts w:ascii="Arial" w:hAnsi="Arial" w:cs="Arial"/>
                <w:noProof/>
              </w:rPr>
              <w:t>INTRODUCCIÓN</w:t>
            </w:r>
            <w:r w:rsidR="003A6604">
              <w:rPr>
                <w:noProof/>
                <w:webHidden/>
              </w:rPr>
              <w:tab/>
            </w:r>
            <w:r w:rsidR="003A6604">
              <w:rPr>
                <w:noProof/>
                <w:webHidden/>
              </w:rPr>
              <w:fldChar w:fldCharType="begin"/>
            </w:r>
            <w:r w:rsidR="003A6604">
              <w:rPr>
                <w:noProof/>
                <w:webHidden/>
              </w:rPr>
              <w:instrText xml:space="preserve"> PAGEREF _Toc48150958 \h </w:instrText>
            </w:r>
            <w:r w:rsidR="003A6604">
              <w:rPr>
                <w:noProof/>
                <w:webHidden/>
              </w:rPr>
            </w:r>
            <w:r w:rsidR="003A6604">
              <w:rPr>
                <w:noProof/>
                <w:webHidden/>
              </w:rPr>
              <w:fldChar w:fldCharType="separate"/>
            </w:r>
            <w:r w:rsidR="003A6604">
              <w:rPr>
                <w:noProof/>
                <w:webHidden/>
              </w:rPr>
              <w:t>2</w:t>
            </w:r>
            <w:r w:rsidR="003A6604">
              <w:rPr>
                <w:noProof/>
                <w:webHidden/>
              </w:rPr>
              <w:fldChar w:fldCharType="end"/>
            </w:r>
          </w:hyperlink>
        </w:p>
        <w:p w:rsidR="003A6604" w:rsidRDefault="0078097F">
          <w:pPr>
            <w:pStyle w:val="TDC1"/>
            <w:tabs>
              <w:tab w:val="right" w:leader="dot" w:pos="9395"/>
            </w:tabs>
            <w:rPr>
              <w:rFonts w:asciiTheme="minorHAnsi" w:eastAsiaTheme="minorEastAsia" w:hAnsiTheme="minorHAnsi" w:cstheme="minorBidi"/>
              <w:noProof/>
            </w:rPr>
          </w:pPr>
          <w:hyperlink w:anchor="_Toc48150959" w:history="1">
            <w:r w:rsidR="003A6604" w:rsidRPr="00637590">
              <w:rPr>
                <w:rStyle w:val="Hipervnculo"/>
                <w:rFonts w:ascii="Arial" w:hAnsi="Arial" w:cs="Arial"/>
                <w:noProof/>
              </w:rPr>
              <w:t>ETAPAS DE LA RENDICIÓN DE CUENTAS</w:t>
            </w:r>
            <w:r w:rsidR="003A6604">
              <w:rPr>
                <w:noProof/>
                <w:webHidden/>
              </w:rPr>
              <w:tab/>
            </w:r>
            <w:r w:rsidR="003A6604">
              <w:rPr>
                <w:noProof/>
                <w:webHidden/>
              </w:rPr>
              <w:fldChar w:fldCharType="begin"/>
            </w:r>
            <w:r w:rsidR="003A6604">
              <w:rPr>
                <w:noProof/>
                <w:webHidden/>
              </w:rPr>
              <w:instrText xml:space="preserve"> PAGEREF _Toc48150959 \h </w:instrText>
            </w:r>
            <w:r w:rsidR="003A6604">
              <w:rPr>
                <w:noProof/>
                <w:webHidden/>
              </w:rPr>
            </w:r>
            <w:r w:rsidR="003A6604">
              <w:rPr>
                <w:noProof/>
                <w:webHidden/>
              </w:rPr>
              <w:fldChar w:fldCharType="separate"/>
            </w:r>
            <w:r w:rsidR="003A6604">
              <w:rPr>
                <w:noProof/>
                <w:webHidden/>
              </w:rPr>
              <w:t>3</w:t>
            </w:r>
            <w:r w:rsidR="003A6604">
              <w:rPr>
                <w:noProof/>
                <w:webHidden/>
              </w:rPr>
              <w:fldChar w:fldCharType="end"/>
            </w:r>
          </w:hyperlink>
        </w:p>
        <w:p w:rsidR="003A6604" w:rsidRDefault="0078097F">
          <w:pPr>
            <w:pStyle w:val="TDC1"/>
            <w:tabs>
              <w:tab w:val="right" w:leader="dot" w:pos="9395"/>
            </w:tabs>
            <w:rPr>
              <w:rFonts w:asciiTheme="minorHAnsi" w:eastAsiaTheme="minorEastAsia" w:hAnsiTheme="minorHAnsi" w:cstheme="minorBidi"/>
              <w:noProof/>
            </w:rPr>
          </w:pPr>
          <w:hyperlink w:anchor="_Toc48150960" w:history="1">
            <w:r w:rsidR="003A6604" w:rsidRPr="00637590">
              <w:rPr>
                <w:rStyle w:val="Hipervnculo"/>
                <w:rFonts w:ascii="Arial" w:hAnsi="Arial" w:cs="Arial"/>
                <w:noProof/>
              </w:rPr>
              <w:t>ESTRUCTURA DEL INFORME</w:t>
            </w:r>
            <w:r w:rsidR="003A6604">
              <w:rPr>
                <w:noProof/>
                <w:webHidden/>
              </w:rPr>
              <w:tab/>
            </w:r>
            <w:r w:rsidR="003A6604">
              <w:rPr>
                <w:noProof/>
                <w:webHidden/>
              </w:rPr>
              <w:fldChar w:fldCharType="begin"/>
            </w:r>
            <w:r w:rsidR="003A6604">
              <w:rPr>
                <w:noProof/>
                <w:webHidden/>
              </w:rPr>
              <w:instrText xml:space="preserve"> PAGEREF _Toc48150960 \h </w:instrText>
            </w:r>
            <w:r w:rsidR="003A6604">
              <w:rPr>
                <w:noProof/>
                <w:webHidden/>
              </w:rPr>
            </w:r>
            <w:r w:rsidR="003A6604">
              <w:rPr>
                <w:noProof/>
                <w:webHidden/>
              </w:rPr>
              <w:fldChar w:fldCharType="separate"/>
            </w:r>
            <w:r w:rsidR="003A6604">
              <w:rPr>
                <w:noProof/>
                <w:webHidden/>
              </w:rPr>
              <w:t>5</w:t>
            </w:r>
            <w:r w:rsidR="003A6604">
              <w:rPr>
                <w:noProof/>
                <w:webHidden/>
              </w:rPr>
              <w:fldChar w:fldCharType="end"/>
            </w:r>
          </w:hyperlink>
        </w:p>
        <w:p w:rsidR="003A6604" w:rsidRDefault="0078097F">
          <w:pPr>
            <w:pStyle w:val="TDC1"/>
            <w:tabs>
              <w:tab w:val="left" w:pos="440"/>
              <w:tab w:val="right" w:leader="dot" w:pos="9395"/>
            </w:tabs>
            <w:rPr>
              <w:rFonts w:asciiTheme="minorHAnsi" w:eastAsiaTheme="minorEastAsia" w:hAnsiTheme="minorHAnsi" w:cstheme="minorBidi"/>
              <w:noProof/>
            </w:rPr>
          </w:pPr>
          <w:hyperlink w:anchor="_Toc48150961" w:history="1">
            <w:r w:rsidR="003A6604" w:rsidRPr="00637590">
              <w:rPr>
                <w:rStyle w:val="Hipervnculo"/>
                <w:rFonts w:ascii="Arial" w:hAnsi="Arial" w:cs="Arial"/>
                <w:noProof/>
              </w:rPr>
              <w:t>1.</w:t>
            </w:r>
            <w:r w:rsidR="003A6604">
              <w:rPr>
                <w:rFonts w:asciiTheme="minorHAnsi" w:eastAsiaTheme="minorEastAsia" w:hAnsiTheme="minorHAnsi" w:cstheme="minorBidi"/>
                <w:noProof/>
              </w:rPr>
              <w:tab/>
            </w:r>
            <w:r w:rsidR="003A6604" w:rsidRPr="00637590">
              <w:rPr>
                <w:rStyle w:val="Hipervnculo"/>
                <w:rFonts w:ascii="Arial" w:hAnsi="Arial" w:cs="Arial"/>
                <w:noProof/>
              </w:rPr>
              <w:t>EJECUCIÓN PRESUPUESTAL</w:t>
            </w:r>
            <w:r w:rsidR="003A6604">
              <w:rPr>
                <w:noProof/>
                <w:webHidden/>
              </w:rPr>
              <w:tab/>
            </w:r>
            <w:r w:rsidR="003A6604">
              <w:rPr>
                <w:noProof/>
                <w:webHidden/>
              </w:rPr>
              <w:fldChar w:fldCharType="begin"/>
            </w:r>
            <w:r w:rsidR="003A6604">
              <w:rPr>
                <w:noProof/>
                <w:webHidden/>
              </w:rPr>
              <w:instrText xml:space="preserve"> PAGEREF _Toc48150961 \h </w:instrText>
            </w:r>
            <w:r w:rsidR="003A6604">
              <w:rPr>
                <w:noProof/>
                <w:webHidden/>
              </w:rPr>
            </w:r>
            <w:r w:rsidR="003A6604">
              <w:rPr>
                <w:noProof/>
                <w:webHidden/>
              </w:rPr>
              <w:fldChar w:fldCharType="separate"/>
            </w:r>
            <w:r w:rsidR="003A6604">
              <w:rPr>
                <w:noProof/>
                <w:webHidden/>
              </w:rPr>
              <w:t>5</w:t>
            </w:r>
            <w:r w:rsidR="003A6604">
              <w:rPr>
                <w:noProof/>
                <w:webHidden/>
              </w:rPr>
              <w:fldChar w:fldCharType="end"/>
            </w:r>
          </w:hyperlink>
        </w:p>
        <w:p w:rsidR="003A6604" w:rsidRDefault="0078097F">
          <w:pPr>
            <w:pStyle w:val="TDC2"/>
            <w:tabs>
              <w:tab w:val="left" w:pos="880"/>
              <w:tab w:val="right" w:leader="dot" w:pos="9395"/>
            </w:tabs>
            <w:rPr>
              <w:rFonts w:asciiTheme="minorHAnsi" w:eastAsiaTheme="minorEastAsia" w:hAnsiTheme="minorHAnsi" w:cstheme="minorBidi"/>
              <w:noProof/>
            </w:rPr>
          </w:pPr>
          <w:hyperlink w:anchor="_Toc48150962" w:history="1">
            <w:r w:rsidR="003A6604" w:rsidRPr="00637590">
              <w:rPr>
                <w:rStyle w:val="Hipervnculo"/>
                <w:rFonts w:ascii="Arial" w:hAnsi="Arial" w:cs="Arial"/>
                <w:noProof/>
              </w:rPr>
              <w:t>1.1.</w:t>
            </w:r>
            <w:r w:rsidR="003A6604">
              <w:rPr>
                <w:rFonts w:asciiTheme="minorHAnsi" w:eastAsiaTheme="minorEastAsia" w:hAnsiTheme="minorHAnsi" w:cstheme="minorBidi"/>
                <w:noProof/>
              </w:rPr>
              <w:tab/>
            </w:r>
            <w:r w:rsidR="003A6604" w:rsidRPr="00637590">
              <w:rPr>
                <w:rStyle w:val="Hipervnculo"/>
                <w:rFonts w:ascii="Arial" w:hAnsi="Arial" w:cs="Arial"/>
                <w:noProof/>
              </w:rPr>
              <w:t>Secretaría Distrital de Movilidad - SDM:</w:t>
            </w:r>
            <w:r w:rsidR="003A6604">
              <w:rPr>
                <w:noProof/>
                <w:webHidden/>
              </w:rPr>
              <w:tab/>
            </w:r>
            <w:r w:rsidR="003A6604">
              <w:rPr>
                <w:noProof/>
                <w:webHidden/>
              </w:rPr>
              <w:fldChar w:fldCharType="begin"/>
            </w:r>
            <w:r w:rsidR="003A6604">
              <w:rPr>
                <w:noProof/>
                <w:webHidden/>
              </w:rPr>
              <w:instrText xml:space="preserve"> PAGEREF _Toc48150962 \h </w:instrText>
            </w:r>
            <w:r w:rsidR="003A6604">
              <w:rPr>
                <w:noProof/>
                <w:webHidden/>
              </w:rPr>
            </w:r>
            <w:r w:rsidR="003A6604">
              <w:rPr>
                <w:noProof/>
                <w:webHidden/>
              </w:rPr>
              <w:fldChar w:fldCharType="separate"/>
            </w:r>
            <w:r w:rsidR="003A6604">
              <w:rPr>
                <w:noProof/>
                <w:webHidden/>
              </w:rPr>
              <w:t>6</w:t>
            </w:r>
            <w:r w:rsidR="003A6604">
              <w:rPr>
                <w:noProof/>
                <w:webHidden/>
              </w:rPr>
              <w:fldChar w:fldCharType="end"/>
            </w:r>
          </w:hyperlink>
        </w:p>
        <w:p w:rsidR="003A6604" w:rsidRDefault="0078097F">
          <w:pPr>
            <w:pStyle w:val="TDC1"/>
            <w:tabs>
              <w:tab w:val="left" w:pos="440"/>
              <w:tab w:val="right" w:leader="dot" w:pos="9395"/>
            </w:tabs>
            <w:rPr>
              <w:rFonts w:asciiTheme="minorHAnsi" w:eastAsiaTheme="minorEastAsia" w:hAnsiTheme="minorHAnsi" w:cstheme="minorBidi"/>
              <w:noProof/>
            </w:rPr>
          </w:pPr>
          <w:hyperlink w:anchor="_Toc48150963" w:history="1">
            <w:r w:rsidR="003A6604" w:rsidRPr="00637590">
              <w:rPr>
                <w:rStyle w:val="Hipervnculo"/>
                <w:rFonts w:ascii="Arial" w:hAnsi="Arial" w:cs="Arial"/>
                <w:noProof/>
              </w:rPr>
              <w:t>2.</w:t>
            </w:r>
            <w:r w:rsidR="003A6604">
              <w:rPr>
                <w:rFonts w:asciiTheme="minorHAnsi" w:eastAsiaTheme="minorEastAsia" w:hAnsiTheme="minorHAnsi" w:cstheme="minorBidi"/>
                <w:noProof/>
              </w:rPr>
              <w:tab/>
            </w:r>
            <w:r w:rsidR="003A6604" w:rsidRPr="00637590">
              <w:rPr>
                <w:rStyle w:val="Hipervnculo"/>
                <w:rFonts w:ascii="Arial" w:hAnsi="Arial" w:cs="Arial"/>
                <w:noProof/>
              </w:rPr>
              <w:t>CUMPLIMIENTO PLAN DE ACCIÓN</w:t>
            </w:r>
            <w:r w:rsidR="003A6604">
              <w:rPr>
                <w:noProof/>
                <w:webHidden/>
              </w:rPr>
              <w:tab/>
            </w:r>
            <w:r w:rsidR="003A6604">
              <w:rPr>
                <w:noProof/>
                <w:webHidden/>
              </w:rPr>
              <w:fldChar w:fldCharType="begin"/>
            </w:r>
            <w:r w:rsidR="003A6604">
              <w:rPr>
                <w:noProof/>
                <w:webHidden/>
              </w:rPr>
              <w:instrText xml:space="preserve"> PAGEREF _Toc48150963 \h </w:instrText>
            </w:r>
            <w:r w:rsidR="003A6604">
              <w:rPr>
                <w:noProof/>
                <w:webHidden/>
              </w:rPr>
            </w:r>
            <w:r w:rsidR="003A6604">
              <w:rPr>
                <w:noProof/>
                <w:webHidden/>
              </w:rPr>
              <w:fldChar w:fldCharType="separate"/>
            </w:r>
            <w:r w:rsidR="003A6604">
              <w:rPr>
                <w:noProof/>
                <w:webHidden/>
              </w:rPr>
              <w:t>7</w:t>
            </w:r>
            <w:r w:rsidR="003A6604">
              <w:rPr>
                <w:noProof/>
                <w:webHidden/>
              </w:rPr>
              <w:fldChar w:fldCharType="end"/>
            </w:r>
          </w:hyperlink>
        </w:p>
        <w:p w:rsidR="003A6604" w:rsidRDefault="0078097F">
          <w:pPr>
            <w:pStyle w:val="TDC3"/>
            <w:tabs>
              <w:tab w:val="left" w:pos="1320"/>
              <w:tab w:val="right" w:leader="dot" w:pos="9395"/>
            </w:tabs>
            <w:rPr>
              <w:rFonts w:asciiTheme="minorHAnsi" w:eastAsiaTheme="minorEastAsia" w:hAnsiTheme="minorHAnsi" w:cstheme="minorBidi"/>
              <w:noProof/>
            </w:rPr>
          </w:pPr>
          <w:hyperlink w:anchor="_Toc48150964" w:history="1">
            <w:r w:rsidR="003A6604" w:rsidRPr="00637590">
              <w:rPr>
                <w:rStyle w:val="Hipervnculo"/>
                <w:noProof/>
              </w:rPr>
              <w:t>2.2.1.</w:t>
            </w:r>
            <w:r w:rsidR="003A6604">
              <w:rPr>
                <w:rFonts w:asciiTheme="minorHAnsi" w:eastAsiaTheme="minorEastAsia" w:hAnsiTheme="minorHAnsi" w:cstheme="minorBidi"/>
                <w:noProof/>
              </w:rPr>
              <w:tab/>
            </w:r>
            <w:r w:rsidR="003A6604" w:rsidRPr="00637590">
              <w:rPr>
                <w:rStyle w:val="Hipervnculo"/>
                <w:noProof/>
              </w:rPr>
              <w:t>Al colegio en Bici</w:t>
            </w:r>
            <w:r w:rsidR="003A6604">
              <w:rPr>
                <w:noProof/>
                <w:webHidden/>
              </w:rPr>
              <w:tab/>
            </w:r>
            <w:r w:rsidR="003A6604">
              <w:rPr>
                <w:noProof/>
                <w:webHidden/>
              </w:rPr>
              <w:fldChar w:fldCharType="begin"/>
            </w:r>
            <w:r w:rsidR="003A6604">
              <w:rPr>
                <w:noProof/>
                <w:webHidden/>
              </w:rPr>
              <w:instrText xml:space="preserve"> PAGEREF _Toc48150964 \h </w:instrText>
            </w:r>
            <w:r w:rsidR="003A6604">
              <w:rPr>
                <w:noProof/>
                <w:webHidden/>
              </w:rPr>
            </w:r>
            <w:r w:rsidR="003A6604">
              <w:rPr>
                <w:noProof/>
                <w:webHidden/>
              </w:rPr>
              <w:fldChar w:fldCharType="separate"/>
            </w:r>
            <w:r w:rsidR="003A6604">
              <w:rPr>
                <w:noProof/>
                <w:webHidden/>
              </w:rPr>
              <w:t>10</w:t>
            </w:r>
            <w:r w:rsidR="003A6604">
              <w:rPr>
                <w:noProof/>
                <w:webHidden/>
              </w:rPr>
              <w:fldChar w:fldCharType="end"/>
            </w:r>
          </w:hyperlink>
        </w:p>
        <w:p w:rsidR="003A6604" w:rsidRDefault="0078097F">
          <w:pPr>
            <w:pStyle w:val="TDC3"/>
            <w:tabs>
              <w:tab w:val="left" w:pos="1320"/>
              <w:tab w:val="right" w:leader="dot" w:pos="9395"/>
            </w:tabs>
            <w:rPr>
              <w:rFonts w:asciiTheme="minorHAnsi" w:eastAsiaTheme="minorEastAsia" w:hAnsiTheme="minorHAnsi" w:cstheme="minorBidi"/>
              <w:noProof/>
            </w:rPr>
          </w:pPr>
          <w:hyperlink w:anchor="_Toc48150965" w:history="1">
            <w:r w:rsidR="003A6604" w:rsidRPr="00637590">
              <w:rPr>
                <w:rStyle w:val="Hipervnculo"/>
                <w:noProof/>
              </w:rPr>
              <w:t>2.2.2.</w:t>
            </w:r>
            <w:r w:rsidR="003A6604">
              <w:rPr>
                <w:rFonts w:asciiTheme="minorHAnsi" w:eastAsiaTheme="minorEastAsia" w:hAnsiTheme="minorHAnsi" w:cstheme="minorBidi"/>
                <w:noProof/>
              </w:rPr>
              <w:tab/>
            </w:r>
            <w:r w:rsidR="003A6604" w:rsidRPr="00637590">
              <w:rPr>
                <w:rStyle w:val="Hipervnculo"/>
                <w:noProof/>
              </w:rPr>
              <w:t>Red de Ciclorutas</w:t>
            </w:r>
            <w:r w:rsidR="003A6604">
              <w:rPr>
                <w:noProof/>
                <w:webHidden/>
              </w:rPr>
              <w:tab/>
            </w:r>
            <w:r w:rsidR="003A6604">
              <w:rPr>
                <w:noProof/>
                <w:webHidden/>
              </w:rPr>
              <w:fldChar w:fldCharType="begin"/>
            </w:r>
            <w:r w:rsidR="003A6604">
              <w:rPr>
                <w:noProof/>
                <w:webHidden/>
              </w:rPr>
              <w:instrText xml:space="preserve"> PAGEREF _Toc48150965 \h </w:instrText>
            </w:r>
            <w:r w:rsidR="003A6604">
              <w:rPr>
                <w:noProof/>
                <w:webHidden/>
              </w:rPr>
            </w:r>
            <w:r w:rsidR="003A6604">
              <w:rPr>
                <w:noProof/>
                <w:webHidden/>
              </w:rPr>
              <w:fldChar w:fldCharType="separate"/>
            </w:r>
            <w:r w:rsidR="003A6604">
              <w:rPr>
                <w:noProof/>
                <w:webHidden/>
              </w:rPr>
              <w:t>10</w:t>
            </w:r>
            <w:r w:rsidR="003A6604">
              <w:rPr>
                <w:noProof/>
                <w:webHidden/>
              </w:rPr>
              <w:fldChar w:fldCharType="end"/>
            </w:r>
          </w:hyperlink>
        </w:p>
        <w:p w:rsidR="003A6604" w:rsidRDefault="0078097F">
          <w:pPr>
            <w:pStyle w:val="TDC3"/>
            <w:tabs>
              <w:tab w:val="left" w:pos="1320"/>
              <w:tab w:val="right" w:leader="dot" w:pos="9395"/>
            </w:tabs>
            <w:rPr>
              <w:rFonts w:asciiTheme="minorHAnsi" w:eastAsiaTheme="minorEastAsia" w:hAnsiTheme="minorHAnsi" w:cstheme="minorBidi"/>
              <w:noProof/>
            </w:rPr>
          </w:pPr>
          <w:hyperlink w:anchor="_Toc48150966" w:history="1">
            <w:r w:rsidR="003A6604" w:rsidRPr="00637590">
              <w:rPr>
                <w:rStyle w:val="Hipervnculo"/>
                <w:noProof/>
              </w:rPr>
              <w:t>2.2.3.</w:t>
            </w:r>
            <w:r w:rsidR="003A6604">
              <w:rPr>
                <w:rFonts w:asciiTheme="minorHAnsi" w:eastAsiaTheme="minorEastAsia" w:hAnsiTheme="minorHAnsi" w:cstheme="minorBidi"/>
                <w:noProof/>
              </w:rPr>
              <w:tab/>
            </w:r>
            <w:r w:rsidR="003A6604" w:rsidRPr="00637590">
              <w:rPr>
                <w:rStyle w:val="Hipervnculo"/>
                <w:noProof/>
              </w:rPr>
              <w:t>Red de Ciclo Parqueaderos.</w:t>
            </w:r>
            <w:r w:rsidR="003A6604">
              <w:rPr>
                <w:noProof/>
                <w:webHidden/>
              </w:rPr>
              <w:tab/>
            </w:r>
            <w:r w:rsidR="003A6604">
              <w:rPr>
                <w:noProof/>
                <w:webHidden/>
              </w:rPr>
              <w:fldChar w:fldCharType="begin"/>
            </w:r>
            <w:r w:rsidR="003A6604">
              <w:rPr>
                <w:noProof/>
                <w:webHidden/>
              </w:rPr>
              <w:instrText xml:space="preserve"> PAGEREF _Toc48150966 \h </w:instrText>
            </w:r>
            <w:r w:rsidR="003A6604">
              <w:rPr>
                <w:noProof/>
                <w:webHidden/>
              </w:rPr>
            </w:r>
            <w:r w:rsidR="003A6604">
              <w:rPr>
                <w:noProof/>
                <w:webHidden/>
              </w:rPr>
              <w:fldChar w:fldCharType="separate"/>
            </w:r>
            <w:r w:rsidR="003A6604">
              <w:rPr>
                <w:noProof/>
                <w:webHidden/>
              </w:rPr>
              <w:t>11</w:t>
            </w:r>
            <w:r w:rsidR="003A6604">
              <w:rPr>
                <w:noProof/>
                <w:webHidden/>
              </w:rPr>
              <w:fldChar w:fldCharType="end"/>
            </w:r>
          </w:hyperlink>
        </w:p>
        <w:p w:rsidR="003A6604" w:rsidRDefault="0078097F">
          <w:pPr>
            <w:pStyle w:val="TDC3"/>
            <w:tabs>
              <w:tab w:val="left" w:pos="1320"/>
              <w:tab w:val="right" w:leader="dot" w:pos="9395"/>
            </w:tabs>
            <w:rPr>
              <w:rFonts w:asciiTheme="minorHAnsi" w:eastAsiaTheme="minorEastAsia" w:hAnsiTheme="minorHAnsi" w:cstheme="minorBidi"/>
              <w:noProof/>
            </w:rPr>
          </w:pPr>
          <w:hyperlink w:anchor="_Toc48150967" w:history="1">
            <w:r w:rsidR="003A6604" w:rsidRPr="00637590">
              <w:rPr>
                <w:rStyle w:val="Hipervnculo"/>
                <w:noProof/>
              </w:rPr>
              <w:t>2.2.4.</w:t>
            </w:r>
            <w:r w:rsidR="003A6604">
              <w:rPr>
                <w:rFonts w:asciiTheme="minorHAnsi" w:eastAsiaTheme="minorEastAsia" w:hAnsiTheme="minorHAnsi" w:cstheme="minorBidi"/>
                <w:noProof/>
              </w:rPr>
              <w:tab/>
            </w:r>
            <w:r w:rsidR="003A6604" w:rsidRPr="00637590">
              <w:rPr>
                <w:rStyle w:val="Hipervnculo"/>
                <w:noProof/>
              </w:rPr>
              <w:t>Registro en Bici</w:t>
            </w:r>
            <w:r w:rsidR="003A6604">
              <w:rPr>
                <w:noProof/>
                <w:webHidden/>
              </w:rPr>
              <w:tab/>
            </w:r>
            <w:r w:rsidR="003A6604">
              <w:rPr>
                <w:noProof/>
                <w:webHidden/>
              </w:rPr>
              <w:fldChar w:fldCharType="begin"/>
            </w:r>
            <w:r w:rsidR="003A6604">
              <w:rPr>
                <w:noProof/>
                <w:webHidden/>
              </w:rPr>
              <w:instrText xml:space="preserve"> PAGEREF _Toc48150967 \h </w:instrText>
            </w:r>
            <w:r w:rsidR="003A6604">
              <w:rPr>
                <w:noProof/>
                <w:webHidden/>
              </w:rPr>
            </w:r>
            <w:r w:rsidR="003A6604">
              <w:rPr>
                <w:noProof/>
                <w:webHidden/>
              </w:rPr>
              <w:fldChar w:fldCharType="separate"/>
            </w:r>
            <w:r w:rsidR="003A6604">
              <w:rPr>
                <w:noProof/>
                <w:webHidden/>
              </w:rPr>
              <w:t>12</w:t>
            </w:r>
            <w:r w:rsidR="003A6604">
              <w:rPr>
                <w:noProof/>
                <w:webHidden/>
              </w:rPr>
              <w:fldChar w:fldCharType="end"/>
            </w:r>
          </w:hyperlink>
        </w:p>
        <w:p w:rsidR="003A6604" w:rsidRDefault="0078097F">
          <w:pPr>
            <w:pStyle w:val="TDC1"/>
            <w:tabs>
              <w:tab w:val="left" w:pos="440"/>
              <w:tab w:val="right" w:leader="dot" w:pos="9395"/>
            </w:tabs>
            <w:rPr>
              <w:rFonts w:asciiTheme="minorHAnsi" w:eastAsiaTheme="minorEastAsia" w:hAnsiTheme="minorHAnsi" w:cstheme="minorBidi"/>
              <w:noProof/>
            </w:rPr>
          </w:pPr>
          <w:hyperlink w:anchor="_Toc48150968" w:history="1">
            <w:r w:rsidR="003A6604" w:rsidRPr="00637590">
              <w:rPr>
                <w:rStyle w:val="Hipervnculo"/>
                <w:rFonts w:ascii="Arial" w:hAnsi="Arial" w:cs="Arial"/>
                <w:noProof/>
              </w:rPr>
              <w:t>3.</w:t>
            </w:r>
            <w:r w:rsidR="003A6604">
              <w:rPr>
                <w:rFonts w:asciiTheme="minorHAnsi" w:eastAsiaTheme="minorEastAsia" w:hAnsiTheme="minorHAnsi" w:cstheme="minorBidi"/>
                <w:noProof/>
              </w:rPr>
              <w:tab/>
            </w:r>
            <w:r w:rsidR="003A6604" w:rsidRPr="00637590">
              <w:rPr>
                <w:rStyle w:val="Hipervnculo"/>
                <w:rFonts w:ascii="Arial" w:hAnsi="Arial" w:cs="Arial"/>
                <w:noProof/>
              </w:rPr>
              <w:t>METAS E INDICADORES DE GESTIÓN EN VÍA</w:t>
            </w:r>
            <w:r w:rsidR="003A6604">
              <w:rPr>
                <w:noProof/>
                <w:webHidden/>
              </w:rPr>
              <w:tab/>
            </w:r>
            <w:r w:rsidR="003A6604">
              <w:rPr>
                <w:noProof/>
                <w:webHidden/>
              </w:rPr>
              <w:fldChar w:fldCharType="begin"/>
            </w:r>
            <w:r w:rsidR="003A6604">
              <w:rPr>
                <w:noProof/>
                <w:webHidden/>
              </w:rPr>
              <w:instrText xml:space="preserve"> PAGEREF _Toc48150968 \h </w:instrText>
            </w:r>
            <w:r w:rsidR="003A6604">
              <w:rPr>
                <w:noProof/>
                <w:webHidden/>
              </w:rPr>
            </w:r>
            <w:r w:rsidR="003A6604">
              <w:rPr>
                <w:noProof/>
                <w:webHidden/>
              </w:rPr>
              <w:fldChar w:fldCharType="separate"/>
            </w:r>
            <w:r w:rsidR="003A6604">
              <w:rPr>
                <w:noProof/>
                <w:webHidden/>
              </w:rPr>
              <w:t>12</w:t>
            </w:r>
            <w:r w:rsidR="003A6604">
              <w:rPr>
                <w:noProof/>
                <w:webHidden/>
              </w:rPr>
              <w:fldChar w:fldCharType="end"/>
            </w:r>
          </w:hyperlink>
        </w:p>
        <w:p w:rsidR="003A6604" w:rsidRDefault="0078097F">
          <w:pPr>
            <w:pStyle w:val="TDC2"/>
            <w:tabs>
              <w:tab w:val="right" w:leader="dot" w:pos="9395"/>
            </w:tabs>
            <w:rPr>
              <w:rFonts w:asciiTheme="minorHAnsi" w:eastAsiaTheme="minorEastAsia" w:hAnsiTheme="minorHAnsi" w:cstheme="minorBidi"/>
              <w:noProof/>
            </w:rPr>
          </w:pPr>
          <w:hyperlink w:anchor="_Toc48150969" w:history="1">
            <w:r w:rsidR="003A6604" w:rsidRPr="00637590">
              <w:rPr>
                <w:rStyle w:val="Hipervnculo"/>
                <w:rFonts w:ascii="Arial" w:hAnsi="Arial" w:cs="Arial"/>
                <w:noProof/>
              </w:rPr>
              <w:t>3.3.  Señalización:</w:t>
            </w:r>
            <w:r w:rsidR="003A6604">
              <w:rPr>
                <w:noProof/>
                <w:webHidden/>
              </w:rPr>
              <w:tab/>
            </w:r>
            <w:r w:rsidR="003A6604">
              <w:rPr>
                <w:noProof/>
                <w:webHidden/>
              </w:rPr>
              <w:fldChar w:fldCharType="begin"/>
            </w:r>
            <w:r w:rsidR="003A6604">
              <w:rPr>
                <w:noProof/>
                <w:webHidden/>
              </w:rPr>
              <w:instrText xml:space="preserve"> PAGEREF _Toc48150969 \h </w:instrText>
            </w:r>
            <w:r w:rsidR="003A6604">
              <w:rPr>
                <w:noProof/>
                <w:webHidden/>
              </w:rPr>
            </w:r>
            <w:r w:rsidR="003A6604">
              <w:rPr>
                <w:noProof/>
                <w:webHidden/>
              </w:rPr>
              <w:fldChar w:fldCharType="separate"/>
            </w:r>
            <w:r w:rsidR="003A6604">
              <w:rPr>
                <w:noProof/>
                <w:webHidden/>
              </w:rPr>
              <w:t>13</w:t>
            </w:r>
            <w:r w:rsidR="003A6604">
              <w:rPr>
                <w:noProof/>
                <w:webHidden/>
              </w:rPr>
              <w:fldChar w:fldCharType="end"/>
            </w:r>
          </w:hyperlink>
        </w:p>
        <w:p w:rsidR="003A6604" w:rsidRDefault="0078097F">
          <w:pPr>
            <w:pStyle w:val="TDC2"/>
            <w:tabs>
              <w:tab w:val="right" w:leader="dot" w:pos="9395"/>
            </w:tabs>
            <w:rPr>
              <w:rFonts w:asciiTheme="minorHAnsi" w:eastAsiaTheme="minorEastAsia" w:hAnsiTheme="minorHAnsi" w:cstheme="minorBidi"/>
              <w:noProof/>
            </w:rPr>
          </w:pPr>
          <w:hyperlink w:anchor="_Toc48150970" w:history="1">
            <w:r w:rsidR="003A6604" w:rsidRPr="00637590">
              <w:rPr>
                <w:rStyle w:val="Hipervnculo"/>
                <w:rFonts w:ascii="Arial" w:hAnsi="Arial" w:cs="Arial"/>
                <w:noProof/>
              </w:rPr>
              <w:t>3.4. Semaforización:</w:t>
            </w:r>
            <w:r w:rsidR="003A6604">
              <w:rPr>
                <w:noProof/>
                <w:webHidden/>
              </w:rPr>
              <w:tab/>
            </w:r>
            <w:r w:rsidR="003A6604">
              <w:rPr>
                <w:noProof/>
                <w:webHidden/>
              </w:rPr>
              <w:fldChar w:fldCharType="begin"/>
            </w:r>
            <w:r w:rsidR="003A6604">
              <w:rPr>
                <w:noProof/>
                <w:webHidden/>
              </w:rPr>
              <w:instrText xml:space="preserve"> PAGEREF _Toc48150970 \h </w:instrText>
            </w:r>
            <w:r w:rsidR="003A6604">
              <w:rPr>
                <w:noProof/>
                <w:webHidden/>
              </w:rPr>
            </w:r>
            <w:r w:rsidR="003A6604">
              <w:rPr>
                <w:noProof/>
                <w:webHidden/>
              </w:rPr>
              <w:fldChar w:fldCharType="separate"/>
            </w:r>
            <w:r w:rsidR="003A6604">
              <w:rPr>
                <w:noProof/>
                <w:webHidden/>
              </w:rPr>
              <w:t>14</w:t>
            </w:r>
            <w:r w:rsidR="003A6604">
              <w:rPr>
                <w:noProof/>
                <w:webHidden/>
              </w:rPr>
              <w:fldChar w:fldCharType="end"/>
            </w:r>
          </w:hyperlink>
        </w:p>
        <w:p w:rsidR="003A6604" w:rsidRDefault="0078097F">
          <w:pPr>
            <w:pStyle w:val="TDC2"/>
            <w:tabs>
              <w:tab w:val="right" w:leader="dot" w:pos="9395"/>
            </w:tabs>
            <w:rPr>
              <w:rFonts w:asciiTheme="minorHAnsi" w:eastAsiaTheme="minorEastAsia" w:hAnsiTheme="minorHAnsi" w:cstheme="minorBidi"/>
              <w:noProof/>
            </w:rPr>
          </w:pPr>
          <w:hyperlink w:anchor="_Toc48150971" w:history="1">
            <w:r w:rsidR="003A6604" w:rsidRPr="00637590">
              <w:rPr>
                <w:rStyle w:val="Hipervnculo"/>
                <w:rFonts w:ascii="Arial" w:hAnsi="Arial" w:cs="Arial"/>
                <w:noProof/>
              </w:rPr>
              <w:t>3.5. Planes de Manejo de Tránsito:</w:t>
            </w:r>
            <w:r w:rsidR="003A6604">
              <w:rPr>
                <w:noProof/>
                <w:webHidden/>
              </w:rPr>
              <w:tab/>
            </w:r>
            <w:r w:rsidR="003A6604">
              <w:rPr>
                <w:noProof/>
                <w:webHidden/>
              </w:rPr>
              <w:fldChar w:fldCharType="begin"/>
            </w:r>
            <w:r w:rsidR="003A6604">
              <w:rPr>
                <w:noProof/>
                <w:webHidden/>
              </w:rPr>
              <w:instrText xml:space="preserve"> PAGEREF _Toc48150971 \h </w:instrText>
            </w:r>
            <w:r w:rsidR="003A6604">
              <w:rPr>
                <w:noProof/>
                <w:webHidden/>
              </w:rPr>
            </w:r>
            <w:r w:rsidR="003A6604">
              <w:rPr>
                <w:noProof/>
                <w:webHidden/>
              </w:rPr>
              <w:fldChar w:fldCharType="separate"/>
            </w:r>
            <w:r w:rsidR="003A6604">
              <w:rPr>
                <w:noProof/>
                <w:webHidden/>
              </w:rPr>
              <w:t>14</w:t>
            </w:r>
            <w:r w:rsidR="003A6604">
              <w:rPr>
                <w:noProof/>
                <w:webHidden/>
              </w:rPr>
              <w:fldChar w:fldCharType="end"/>
            </w:r>
          </w:hyperlink>
        </w:p>
        <w:p w:rsidR="003A6604" w:rsidRDefault="0078097F">
          <w:pPr>
            <w:pStyle w:val="TDC2"/>
            <w:tabs>
              <w:tab w:val="right" w:leader="dot" w:pos="9395"/>
            </w:tabs>
            <w:rPr>
              <w:rFonts w:asciiTheme="minorHAnsi" w:eastAsiaTheme="minorEastAsia" w:hAnsiTheme="minorHAnsi" w:cstheme="minorBidi"/>
              <w:noProof/>
            </w:rPr>
          </w:pPr>
          <w:hyperlink w:anchor="_Toc48150972" w:history="1">
            <w:r w:rsidR="003A6604" w:rsidRPr="00637590">
              <w:rPr>
                <w:rStyle w:val="Hipervnculo"/>
                <w:rFonts w:ascii="Arial" w:hAnsi="Arial" w:cs="Arial"/>
                <w:noProof/>
              </w:rPr>
              <w:t>3.6. Gestión en vía:</w:t>
            </w:r>
            <w:r w:rsidR="003A6604">
              <w:rPr>
                <w:noProof/>
                <w:webHidden/>
              </w:rPr>
              <w:tab/>
            </w:r>
            <w:r w:rsidR="003A6604">
              <w:rPr>
                <w:noProof/>
                <w:webHidden/>
              </w:rPr>
              <w:fldChar w:fldCharType="begin"/>
            </w:r>
            <w:r w:rsidR="003A6604">
              <w:rPr>
                <w:noProof/>
                <w:webHidden/>
              </w:rPr>
              <w:instrText xml:space="preserve"> PAGEREF _Toc48150972 \h </w:instrText>
            </w:r>
            <w:r w:rsidR="003A6604">
              <w:rPr>
                <w:noProof/>
                <w:webHidden/>
              </w:rPr>
            </w:r>
            <w:r w:rsidR="003A6604">
              <w:rPr>
                <w:noProof/>
                <w:webHidden/>
              </w:rPr>
              <w:fldChar w:fldCharType="separate"/>
            </w:r>
            <w:r w:rsidR="003A6604">
              <w:rPr>
                <w:noProof/>
                <w:webHidden/>
              </w:rPr>
              <w:t>14</w:t>
            </w:r>
            <w:r w:rsidR="003A6604">
              <w:rPr>
                <w:noProof/>
                <w:webHidden/>
              </w:rPr>
              <w:fldChar w:fldCharType="end"/>
            </w:r>
          </w:hyperlink>
        </w:p>
        <w:p w:rsidR="00854B57" w:rsidRDefault="00854B57" w:rsidP="00854B57">
          <w:r>
            <w:rPr>
              <w:b/>
              <w:bCs/>
              <w:lang w:val="es-ES"/>
            </w:rPr>
            <w:fldChar w:fldCharType="end"/>
          </w:r>
        </w:p>
      </w:sdtContent>
    </w:sdt>
    <w:p w:rsidR="00854B57" w:rsidRDefault="00854B57" w:rsidP="00854B57">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rsidR="00F945BD" w:rsidRDefault="00F945BD" w:rsidP="00854B57">
      <w:pPr>
        <w:pStyle w:val="Ttulo1"/>
        <w:rPr>
          <w:rFonts w:ascii="Arial" w:hAnsi="Arial" w:cs="Arial"/>
          <w:sz w:val="24"/>
          <w:szCs w:val="24"/>
        </w:rPr>
      </w:pPr>
    </w:p>
    <w:p w:rsidR="003A6604" w:rsidRPr="003A6604" w:rsidRDefault="003A6604" w:rsidP="003A6604"/>
    <w:p w:rsidR="00854B57" w:rsidRPr="00302EBB" w:rsidRDefault="00854B57" w:rsidP="00854B57">
      <w:pPr>
        <w:pStyle w:val="Ttulo1"/>
        <w:rPr>
          <w:rFonts w:ascii="Arial" w:hAnsi="Arial" w:cs="Arial"/>
          <w:sz w:val="24"/>
          <w:szCs w:val="24"/>
        </w:rPr>
      </w:pPr>
      <w:bookmarkStart w:id="4" w:name="_Toc48150958"/>
      <w:r w:rsidRPr="00302EBB">
        <w:rPr>
          <w:rFonts w:ascii="Arial" w:hAnsi="Arial" w:cs="Arial"/>
          <w:sz w:val="24"/>
          <w:szCs w:val="24"/>
        </w:rPr>
        <w:t>INTRODUCCIÓN</w:t>
      </w:r>
      <w:bookmarkEnd w:id="4"/>
    </w:p>
    <w:p w:rsidR="00854B57" w:rsidRDefault="00854B57" w:rsidP="00854B57">
      <w:pPr>
        <w:spacing w:after="240" w:line="240" w:lineRule="auto"/>
        <w:rPr>
          <w:rFonts w:ascii="Arial" w:eastAsia="Arial" w:hAnsi="Arial" w:cs="Arial"/>
          <w:sz w:val="24"/>
          <w:szCs w:val="24"/>
        </w:rPr>
      </w:pPr>
      <w:r>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rsidR="00854B57" w:rsidRDefault="00854B57" w:rsidP="00854B57">
      <w:pPr>
        <w:spacing w:after="240" w:line="240" w:lineRule="auto"/>
        <w:rPr>
          <w:rFonts w:ascii="Arial" w:eastAsia="Arial" w:hAnsi="Arial" w:cs="Arial"/>
          <w:sz w:val="24"/>
          <w:szCs w:val="24"/>
        </w:rPr>
      </w:pPr>
      <w:r>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rsidR="00854B57" w:rsidRDefault="00854B57" w:rsidP="00854B57">
      <w:pPr>
        <w:spacing w:after="240" w:line="240" w:lineRule="auto"/>
        <w:rPr>
          <w:rFonts w:ascii="Arial" w:eastAsia="Arial" w:hAnsi="Arial" w:cs="Arial"/>
          <w:sz w:val="24"/>
          <w:szCs w:val="24"/>
        </w:rPr>
      </w:pPr>
      <w:r>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rsidR="00854B57" w:rsidRDefault="00854B57" w:rsidP="00854B57">
      <w:pPr>
        <w:spacing w:after="240" w:line="240" w:lineRule="auto"/>
        <w:rPr>
          <w:rFonts w:ascii="Arial" w:eastAsia="Arial" w:hAnsi="Arial" w:cs="Arial"/>
          <w:sz w:val="24"/>
          <w:szCs w:val="24"/>
        </w:rPr>
      </w:pPr>
      <w:r>
        <w:rPr>
          <w:rFonts w:ascii="Arial" w:eastAsia="Arial" w:hAnsi="Arial" w:cs="Arial"/>
          <w:sz w:val="24"/>
          <w:szCs w:val="24"/>
        </w:rPr>
        <w:t>Es así como mediante este informe se presentan los principales logros de la Secretaría Distrital de Movilidad y las entidades adscritas a corte 31 de diciembre de 2019 para la Localidad de Suba.</w:t>
      </w:r>
    </w:p>
    <w:p w:rsidR="00854B57" w:rsidRPr="00302EBB" w:rsidRDefault="00854B57" w:rsidP="00854B57">
      <w:pPr>
        <w:pStyle w:val="Ttulo1"/>
        <w:rPr>
          <w:rFonts w:ascii="Arial" w:hAnsi="Arial" w:cs="Arial"/>
          <w:sz w:val="24"/>
          <w:szCs w:val="24"/>
        </w:rPr>
      </w:pPr>
      <w:bookmarkStart w:id="5" w:name="_Toc48150959"/>
      <w:r w:rsidRPr="00302EBB">
        <w:rPr>
          <w:rFonts w:ascii="Arial" w:hAnsi="Arial" w:cs="Arial"/>
          <w:sz w:val="24"/>
          <w:szCs w:val="24"/>
        </w:rPr>
        <w:t>ETAPAS DE LA RENDICIÓN DE CUENTAS</w:t>
      </w:r>
      <w:bookmarkEnd w:id="5"/>
    </w:p>
    <w:p w:rsidR="00854B57" w:rsidRDefault="00854B57" w:rsidP="00854B57">
      <w:pPr>
        <w:rPr>
          <w:rFonts w:ascii="Arial" w:eastAsia="Arial" w:hAnsi="Arial" w:cs="Arial"/>
          <w:sz w:val="24"/>
          <w:szCs w:val="24"/>
        </w:rPr>
      </w:pPr>
      <w:r>
        <w:rPr>
          <w:rFonts w:ascii="Arial" w:eastAsia="Arial" w:hAnsi="Arial" w:cs="Arial"/>
          <w:sz w:val="24"/>
          <w:szCs w:val="24"/>
        </w:rPr>
        <w:t>La RdC implica una ruta metodológica que opera como un proceso continuo de construcción de ciudadanía y fortalecimiento de la transparencia, más no, como es un proceso lineal que finaliza cada año. Este proceso implica un trabajo articulado entre las diferentes áreas transversales y misionales de la Secretaría Distrital de Movilidad, y por supuesto con la ciudadanía. A continuación, se describe cada una de estas etapas:</w:t>
      </w:r>
    </w:p>
    <w:p w:rsidR="00854B57" w:rsidRDefault="00854B57" w:rsidP="00854B57">
      <w:pPr>
        <w:spacing w:after="0"/>
        <w:rPr>
          <w:rFonts w:ascii="Arial" w:eastAsia="Arial" w:hAnsi="Arial" w:cs="Arial"/>
          <w:sz w:val="24"/>
          <w:szCs w:val="24"/>
        </w:rPr>
      </w:pPr>
    </w:p>
    <w:tbl>
      <w:tblPr>
        <w:tblStyle w:val="4"/>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854B57" w:rsidTr="006D1279">
        <w:tc>
          <w:tcPr>
            <w:tcW w:w="2093" w:type="dxa"/>
            <w:tcBorders>
              <w:bottom w:val="single" w:sz="12" w:space="0" w:color="FEDA69"/>
            </w:tcBorders>
          </w:tcPr>
          <w:p w:rsidR="00854B57" w:rsidRDefault="00854B57" w:rsidP="006D1279">
            <w:pPr>
              <w:jc w:val="center"/>
              <w:rPr>
                <w:rFonts w:ascii="Arial" w:eastAsia="Arial" w:hAnsi="Arial" w:cs="Arial"/>
                <w:sz w:val="24"/>
                <w:szCs w:val="24"/>
              </w:rPr>
            </w:pPr>
            <w:r>
              <w:rPr>
                <w:rFonts w:ascii="Arial" w:eastAsia="Arial" w:hAnsi="Arial" w:cs="Arial"/>
                <w:b/>
                <w:sz w:val="24"/>
                <w:szCs w:val="24"/>
              </w:rPr>
              <w:t>ETAPA</w:t>
            </w:r>
          </w:p>
        </w:tc>
        <w:tc>
          <w:tcPr>
            <w:tcW w:w="7528" w:type="dxa"/>
            <w:tcBorders>
              <w:bottom w:val="single" w:sz="12" w:space="0" w:color="FEDA69"/>
            </w:tcBorders>
          </w:tcPr>
          <w:p w:rsidR="00854B57" w:rsidRDefault="00854B57" w:rsidP="006D1279">
            <w:pPr>
              <w:jc w:val="center"/>
              <w:rPr>
                <w:rFonts w:ascii="Arial" w:eastAsia="Arial" w:hAnsi="Arial" w:cs="Arial"/>
                <w:sz w:val="24"/>
                <w:szCs w:val="24"/>
              </w:rPr>
            </w:pPr>
            <w:r>
              <w:rPr>
                <w:rFonts w:ascii="Arial" w:eastAsia="Arial" w:hAnsi="Arial" w:cs="Arial"/>
                <w:b/>
                <w:sz w:val="24"/>
                <w:szCs w:val="24"/>
              </w:rPr>
              <w:t>DESCRIPCIÓN</w:t>
            </w:r>
          </w:p>
        </w:tc>
      </w:tr>
      <w:tr w:rsidR="00854B57" w:rsidTr="006D1279">
        <w:tc>
          <w:tcPr>
            <w:tcW w:w="2093" w:type="dxa"/>
          </w:tcPr>
          <w:p w:rsidR="00854B57" w:rsidRDefault="00854B57" w:rsidP="00854B5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Alistamiento</w:t>
            </w:r>
          </w:p>
        </w:tc>
        <w:tc>
          <w:tcPr>
            <w:tcW w:w="7528" w:type="dxa"/>
          </w:tcPr>
          <w:p w:rsidR="00854B57" w:rsidRDefault="00854B57" w:rsidP="006D1279">
            <w:pPr>
              <w:rPr>
                <w:rFonts w:ascii="Arial" w:eastAsia="Arial" w:hAnsi="Arial" w:cs="Arial"/>
                <w:sz w:val="24"/>
                <w:szCs w:val="24"/>
              </w:rPr>
            </w:pPr>
            <w:r>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854B57" w:rsidTr="006D1279">
        <w:tc>
          <w:tcPr>
            <w:tcW w:w="2093" w:type="dxa"/>
          </w:tcPr>
          <w:p w:rsidR="00854B57" w:rsidRDefault="00854B57" w:rsidP="00854B5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Capacitación</w:t>
            </w:r>
          </w:p>
        </w:tc>
        <w:tc>
          <w:tcPr>
            <w:tcW w:w="7528" w:type="dxa"/>
          </w:tcPr>
          <w:p w:rsidR="00854B57" w:rsidRDefault="00854B57" w:rsidP="006D1279">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Pr>
                <w:rFonts w:ascii="Arial" w:eastAsia="Arial" w:hAnsi="Arial" w:cs="Arial"/>
                <w:color w:val="000000"/>
                <w:sz w:val="24"/>
                <w:szCs w:val="24"/>
              </w:rPr>
              <w:t>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vía Meet el 19 de junio de 2020.</w:t>
            </w:r>
          </w:p>
        </w:tc>
      </w:tr>
      <w:tr w:rsidR="00854B57" w:rsidTr="006D1279">
        <w:tc>
          <w:tcPr>
            <w:tcW w:w="2093" w:type="dxa"/>
          </w:tcPr>
          <w:p w:rsidR="00854B57" w:rsidRDefault="00854B57" w:rsidP="00854B5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Diálogos ciudadanos</w:t>
            </w:r>
          </w:p>
        </w:tc>
        <w:tc>
          <w:tcPr>
            <w:tcW w:w="7528" w:type="dxa"/>
          </w:tcPr>
          <w:p w:rsidR="00854B57" w:rsidRDefault="00854B57" w:rsidP="006D1279">
            <w:pPr>
              <w:rPr>
                <w:rFonts w:ascii="Arial" w:eastAsia="Arial" w:hAnsi="Arial" w:cs="Arial"/>
                <w:sz w:val="24"/>
                <w:szCs w:val="24"/>
              </w:rPr>
            </w:pPr>
            <w:r>
              <w:rPr>
                <w:rFonts w:ascii="Arial" w:eastAsia="Arial" w:hAnsi="Arial" w:cs="Arial"/>
                <w:sz w:val="24"/>
                <w:szCs w:val="24"/>
              </w:rPr>
              <w:t>Debido a la contingencia del Covid -19 y a los múltiples espacios de participación dados durante 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854B57" w:rsidTr="006D1279">
        <w:tc>
          <w:tcPr>
            <w:tcW w:w="2093" w:type="dxa"/>
          </w:tcPr>
          <w:p w:rsidR="00854B57" w:rsidRDefault="00854B57" w:rsidP="00854B5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Audiencia pública</w:t>
            </w:r>
          </w:p>
        </w:tc>
        <w:tc>
          <w:tcPr>
            <w:tcW w:w="7528" w:type="dxa"/>
          </w:tcPr>
          <w:p w:rsidR="00854B57" w:rsidRDefault="00854B57" w:rsidP="006D1279">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Pr>
                <w:rFonts w:ascii="Arial" w:eastAsia="Arial" w:hAnsi="Arial" w:cs="Arial"/>
                <w:color w:val="000000"/>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 La audiencia pública permite presentar en detalle lo realizado en la localidad y recibir la evaluación de esta en pro de aumentar la satisfacción de los usuarios y su involucramiento participativo en la gestión de entidad.</w:t>
            </w:r>
          </w:p>
        </w:tc>
      </w:tr>
      <w:tr w:rsidR="00854B57" w:rsidTr="006D1279">
        <w:tc>
          <w:tcPr>
            <w:tcW w:w="2093" w:type="dxa"/>
          </w:tcPr>
          <w:p w:rsidR="00854B57" w:rsidRDefault="00854B57" w:rsidP="00854B5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Seguimiento</w:t>
            </w:r>
          </w:p>
        </w:tc>
        <w:tc>
          <w:tcPr>
            <w:tcW w:w="7528" w:type="dxa"/>
          </w:tcPr>
          <w:p w:rsidR="00854B57" w:rsidRDefault="00854B57" w:rsidP="006D1279">
            <w:pPr>
              <w:rPr>
                <w:rFonts w:ascii="Arial" w:eastAsia="Arial" w:hAnsi="Arial" w:cs="Arial"/>
                <w:sz w:val="24"/>
                <w:szCs w:val="24"/>
              </w:rPr>
            </w:pPr>
            <w:r>
              <w:rPr>
                <w:rFonts w:ascii="Arial" w:eastAsia="Arial" w:hAnsi="Arial" w:cs="Arial"/>
                <w:sz w:val="24"/>
                <w:szCs w:val="24"/>
              </w:rPr>
              <w:t>En esta etapa, como su nombre lo indica, el propósito es realizar seguimiento a los resultados del proceso de RdC y de la Audiencia Pública, y con el fin de incorporar propuestas que contribuyan a mejorar la gestión pública distrital y local, fortalecer la incidencia ciudadana. el seguimiento al proceso de RdC constituye un elemento fundamental para garantizar su éxito.</w:t>
            </w:r>
          </w:p>
        </w:tc>
      </w:tr>
    </w:tbl>
    <w:p w:rsidR="00854B57" w:rsidRDefault="00854B57" w:rsidP="00854B57">
      <w:pPr>
        <w:spacing w:after="240" w:line="240" w:lineRule="auto"/>
        <w:rPr>
          <w:rFonts w:ascii="Arial" w:eastAsia="Arial" w:hAnsi="Arial" w:cs="Arial"/>
          <w:sz w:val="24"/>
          <w:szCs w:val="24"/>
        </w:rPr>
      </w:pPr>
    </w:p>
    <w:p w:rsidR="00854B57" w:rsidRPr="00302EBB" w:rsidRDefault="00854B57" w:rsidP="00854B57">
      <w:pPr>
        <w:pStyle w:val="Ttulo1"/>
        <w:rPr>
          <w:rFonts w:ascii="Arial" w:hAnsi="Arial" w:cs="Arial"/>
          <w:sz w:val="24"/>
          <w:szCs w:val="24"/>
        </w:rPr>
      </w:pPr>
      <w:bookmarkStart w:id="6" w:name="_Toc48150960"/>
      <w:r w:rsidRPr="00302EBB">
        <w:rPr>
          <w:rFonts w:ascii="Arial" w:hAnsi="Arial" w:cs="Arial"/>
          <w:sz w:val="24"/>
          <w:szCs w:val="24"/>
        </w:rPr>
        <w:t>ESTRUCTURA DEL INFORME</w:t>
      </w:r>
      <w:bookmarkEnd w:id="6"/>
    </w:p>
    <w:p w:rsidR="00854B57" w:rsidRDefault="00854B57" w:rsidP="00854B57">
      <w:pPr>
        <w:rPr>
          <w:rFonts w:ascii="Arial" w:eastAsia="Arial" w:hAnsi="Arial" w:cs="Arial"/>
          <w:sz w:val="24"/>
          <w:szCs w:val="24"/>
        </w:rPr>
      </w:pPr>
      <w:r>
        <w:rPr>
          <w:rFonts w:ascii="Arial" w:eastAsia="Arial" w:hAnsi="Arial" w:cs="Arial"/>
          <w:sz w:val="24"/>
          <w:szCs w:val="24"/>
        </w:rPr>
        <w:t>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de la Secretaría 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w:t>
      </w:r>
      <w:r w:rsidRPr="00BA73DA">
        <w:rPr>
          <w:rFonts w:ascii="Arial" w:eastAsia="Arial" w:hAnsi="Arial" w:cs="Arial"/>
          <w:sz w:val="24"/>
          <w:szCs w:val="24"/>
        </w:rPr>
        <w:t>. El cuarto punto contiene la información de la gestión relacionada a transparencia, participación y servicio al ciudadano, por ejemplo, gestión de las Agendas Participativas Territoriales - APT y del Sistema Distrital de Quejas y Soluciones – SDQS.</w:t>
      </w:r>
    </w:p>
    <w:p w:rsidR="00854B57" w:rsidRPr="00302EBB" w:rsidRDefault="00854B57" w:rsidP="00854B57">
      <w:pPr>
        <w:pStyle w:val="Ttulo1"/>
        <w:numPr>
          <w:ilvl w:val="3"/>
          <w:numId w:val="1"/>
        </w:numPr>
        <w:ind w:left="426"/>
        <w:rPr>
          <w:rFonts w:ascii="Arial" w:hAnsi="Arial" w:cs="Arial"/>
          <w:sz w:val="24"/>
          <w:szCs w:val="24"/>
        </w:rPr>
      </w:pPr>
      <w:bookmarkStart w:id="7" w:name="_Toc48150961"/>
      <w:r w:rsidRPr="00302EBB">
        <w:rPr>
          <w:rFonts w:ascii="Arial" w:hAnsi="Arial" w:cs="Arial"/>
          <w:sz w:val="24"/>
          <w:szCs w:val="24"/>
        </w:rPr>
        <w:t>EJECUCIÓN PRESUPUESTAL</w:t>
      </w:r>
      <w:bookmarkStart w:id="8" w:name="tyjcwt" w:colFirst="0" w:colLast="0"/>
      <w:bookmarkEnd w:id="7"/>
      <w:bookmarkEnd w:id="8"/>
    </w:p>
    <w:p w:rsidR="00854B57" w:rsidRDefault="00854B57" w:rsidP="00854B57">
      <w:pPr>
        <w:rPr>
          <w:rFonts w:ascii="Arial" w:eastAsia="Arial" w:hAnsi="Arial" w:cs="Arial"/>
          <w:sz w:val="24"/>
          <w:szCs w:val="24"/>
        </w:rPr>
      </w:pPr>
      <w:r>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rsidR="00854B57" w:rsidRDefault="00854B57" w:rsidP="00854B57">
      <w:pPr>
        <w:rPr>
          <w:rFonts w:ascii="Arial" w:eastAsia="Arial" w:hAnsi="Arial" w:cs="Arial"/>
          <w:sz w:val="24"/>
          <w:szCs w:val="24"/>
        </w:rPr>
      </w:pPr>
      <w:r>
        <w:rPr>
          <w:rFonts w:ascii="Arial" w:eastAsia="Arial" w:hAnsi="Arial" w:cs="Arial"/>
          <w:sz w:val="24"/>
          <w:szCs w:val="24"/>
        </w:rPr>
        <w:t xml:space="preserve">En la localidad de Suba la inversión total para el sector de Movilidad fue de $6.162.127.477, incluyendo los presupuestos de la Secretaría Distrital de Movilidad, Instituto de Desarrollo Urbano y Unidad de Mantenimiento Vial, a continuación, se detalla la inversión de cada entidad, en cuanto a los proyectos que ejecuta para la localidad. </w:t>
      </w:r>
    </w:p>
    <w:p w:rsidR="00854B57" w:rsidRPr="00302EBB" w:rsidRDefault="00854B57" w:rsidP="00854B57">
      <w:pPr>
        <w:pStyle w:val="Ttulo2"/>
        <w:numPr>
          <w:ilvl w:val="1"/>
          <w:numId w:val="2"/>
        </w:numPr>
        <w:rPr>
          <w:rFonts w:ascii="Arial" w:hAnsi="Arial" w:cs="Arial"/>
          <w:sz w:val="24"/>
          <w:szCs w:val="24"/>
        </w:rPr>
      </w:pPr>
      <w:bookmarkStart w:id="9" w:name="_Toc48150962"/>
      <w:r w:rsidRPr="00302EBB">
        <w:rPr>
          <w:rFonts w:ascii="Arial" w:hAnsi="Arial" w:cs="Arial"/>
          <w:sz w:val="24"/>
          <w:szCs w:val="24"/>
        </w:rPr>
        <w:t>Secretaría Distrital de Movilidad - SDM:</w:t>
      </w:r>
      <w:bookmarkEnd w:id="9"/>
    </w:p>
    <w:p w:rsidR="00854B57" w:rsidRDefault="00854B57" w:rsidP="00854B57">
      <w:pPr>
        <w:rPr>
          <w:rFonts w:ascii="Arial" w:eastAsia="Arial" w:hAnsi="Arial" w:cs="Arial"/>
          <w:sz w:val="24"/>
          <w:szCs w:val="24"/>
        </w:rPr>
      </w:pPr>
      <w:r>
        <w:rPr>
          <w:rFonts w:ascii="Arial" w:eastAsia="Arial" w:hAnsi="Arial" w:cs="Arial"/>
          <w:sz w:val="24"/>
          <w:szCs w:val="24"/>
        </w:rPr>
        <w:t>En el marco del programa Mejor Movilidad para Todos, existe el proyecto No 1032, de “Gestión y control de tránsito y transporte”, cuyo punto de inversión para la localidad de Usaquén,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Style w:val="Tablaconcuadrcula1"/>
        <w:tblW w:w="0" w:type="auto"/>
        <w:tblLook w:val="04A0" w:firstRow="1" w:lastRow="0" w:firstColumn="1" w:lastColumn="0" w:noHBand="0" w:noVBand="1"/>
      </w:tblPr>
      <w:tblGrid>
        <w:gridCol w:w="6799"/>
        <w:gridCol w:w="2552"/>
      </w:tblGrid>
      <w:tr w:rsidR="00854B57" w:rsidTr="006D1279">
        <w:tc>
          <w:tcPr>
            <w:tcW w:w="6799" w:type="dxa"/>
          </w:tcPr>
          <w:p w:rsidR="00854B57" w:rsidRDefault="00854B57" w:rsidP="006D1279">
            <w:pPr>
              <w:jc w:val="center"/>
            </w:pPr>
            <w:r w:rsidRPr="001F3C9B">
              <w:rPr>
                <w:rFonts w:ascii="Arial" w:eastAsia="Times New Roman" w:hAnsi="Arial" w:cs="Arial"/>
                <w:b/>
                <w:bCs/>
                <w:color w:val="000000"/>
              </w:rPr>
              <w:t>Metas</w:t>
            </w:r>
            <w:r w:rsidRPr="001F3C9B">
              <w:rPr>
                <w:rFonts w:ascii="Arial" w:eastAsia="Times New Roman" w:hAnsi="Arial" w:cs="Arial"/>
                <w:b/>
                <w:bCs/>
                <w:color w:val="000000"/>
              </w:rPr>
              <w:br/>
              <w:t>Gestión y control de tránsito y transporte</w:t>
            </w:r>
          </w:p>
        </w:tc>
        <w:tc>
          <w:tcPr>
            <w:tcW w:w="2552" w:type="dxa"/>
          </w:tcPr>
          <w:p w:rsidR="00854B57" w:rsidRDefault="00854B57" w:rsidP="006D1279">
            <w:r>
              <w:t xml:space="preserve"> </w:t>
            </w:r>
            <w:r w:rsidRPr="001F3C9B">
              <w:rPr>
                <w:rFonts w:ascii="Arial" w:eastAsia="Times New Roman" w:hAnsi="Arial" w:cs="Arial"/>
                <w:b/>
                <w:bCs/>
                <w:color w:val="000000"/>
              </w:rPr>
              <w:t xml:space="preserve"> </w:t>
            </w:r>
            <w:r>
              <w:rPr>
                <w:rFonts w:ascii="Arial" w:eastAsia="Times New Roman" w:hAnsi="Arial" w:cs="Arial"/>
                <w:b/>
                <w:bCs/>
                <w:color w:val="000000"/>
              </w:rPr>
              <w:t>Total</w:t>
            </w:r>
          </w:p>
        </w:tc>
      </w:tr>
      <w:tr w:rsidR="00854B57" w:rsidTr="006D1279">
        <w:tc>
          <w:tcPr>
            <w:tcW w:w="6799" w:type="dxa"/>
          </w:tcPr>
          <w:p w:rsidR="00854B57" w:rsidRDefault="00854B57" w:rsidP="006D1279">
            <w:r>
              <w:t xml:space="preserve">1. Demarcar Kilometro Carril en vía </w:t>
            </w:r>
          </w:p>
        </w:tc>
        <w:tc>
          <w:tcPr>
            <w:tcW w:w="2552" w:type="dxa"/>
          </w:tcPr>
          <w:p w:rsidR="00854B57" w:rsidRDefault="00854B57" w:rsidP="006D1279">
            <w:r>
              <w:t>$    905.251.773,00</w:t>
            </w:r>
          </w:p>
        </w:tc>
      </w:tr>
      <w:tr w:rsidR="00854B57" w:rsidTr="006D1279">
        <w:tc>
          <w:tcPr>
            <w:tcW w:w="6799" w:type="dxa"/>
          </w:tcPr>
          <w:p w:rsidR="00854B57" w:rsidRDefault="00854B57" w:rsidP="006D1279">
            <w:r>
              <w:t xml:space="preserve">2. Instalar señales verticales de pedestal </w:t>
            </w:r>
          </w:p>
        </w:tc>
        <w:tc>
          <w:tcPr>
            <w:tcW w:w="2552" w:type="dxa"/>
          </w:tcPr>
          <w:p w:rsidR="00854B57" w:rsidRDefault="00854B57" w:rsidP="006D1279">
            <w:r>
              <w:t>$    181.382.251,00</w:t>
            </w:r>
          </w:p>
        </w:tc>
      </w:tr>
      <w:tr w:rsidR="00854B57" w:rsidTr="006D1279">
        <w:tc>
          <w:tcPr>
            <w:tcW w:w="6799" w:type="dxa"/>
          </w:tcPr>
          <w:p w:rsidR="00854B57" w:rsidRDefault="00854B57" w:rsidP="006D1279">
            <w:r>
              <w:t>4. Demarcar zonas con dispositivos de control de velocidad</w:t>
            </w:r>
          </w:p>
        </w:tc>
        <w:tc>
          <w:tcPr>
            <w:tcW w:w="2552" w:type="dxa"/>
          </w:tcPr>
          <w:p w:rsidR="00854B57" w:rsidRDefault="00854B57" w:rsidP="006D1279">
            <w:r>
              <w:t>$    785.576.780,00</w:t>
            </w:r>
          </w:p>
        </w:tc>
      </w:tr>
      <w:tr w:rsidR="00854B57" w:rsidTr="006D1279">
        <w:tc>
          <w:tcPr>
            <w:tcW w:w="6799" w:type="dxa"/>
          </w:tcPr>
          <w:p w:rsidR="00854B57" w:rsidRDefault="00854B57" w:rsidP="006D1279">
            <w:r>
              <w:t xml:space="preserve">5. Realizar  mantenimiento de señales  verticales de pedestal </w:t>
            </w:r>
          </w:p>
        </w:tc>
        <w:tc>
          <w:tcPr>
            <w:tcW w:w="2552" w:type="dxa"/>
          </w:tcPr>
          <w:p w:rsidR="00854B57" w:rsidRDefault="00854B57" w:rsidP="006D1279">
            <w:r>
              <w:t>$    346.260.849,00</w:t>
            </w:r>
          </w:p>
        </w:tc>
      </w:tr>
      <w:tr w:rsidR="00854B57" w:rsidTr="006D1279">
        <w:tc>
          <w:tcPr>
            <w:tcW w:w="6799" w:type="dxa"/>
          </w:tcPr>
          <w:p w:rsidR="00854B57" w:rsidRDefault="00854B57" w:rsidP="006D1279">
            <w:r>
              <w:t xml:space="preserve">9. Semaforizar intersecciones nuevas </w:t>
            </w:r>
          </w:p>
        </w:tc>
        <w:tc>
          <w:tcPr>
            <w:tcW w:w="2552" w:type="dxa"/>
          </w:tcPr>
          <w:p w:rsidR="00854B57" w:rsidRDefault="00854B57" w:rsidP="006D1279">
            <w:r>
              <w:t>$ 2.104.702.096,00</w:t>
            </w:r>
          </w:p>
        </w:tc>
      </w:tr>
      <w:tr w:rsidR="00854B57" w:rsidTr="006D1279">
        <w:tc>
          <w:tcPr>
            <w:tcW w:w="6799" w:type="dxa"/>
          </w:tcPr>
          <w:p w:rsidR="00854B57" w:rsidRDefault="00854B57" w:rsidP="006D1279">
            <w:r>
              <w:t>10. Complementar intersecciones semaforizadas existentes</w:t>
            </w:r>
          </w:p>
        </w:tc>
        <w:tc>
          <w:tcPr>
            <w:tcW w:w="2552" w:type="dxa"/>
          </w:tcPr>
          <w:p w:rsidR="00854B57" w:rsidRDefault="00854B57" w:rsidP="006D1279">
            <w:r>
              <w:t>$ 1.025.283.344,00</w:t>
            </w:r>
          </w:p>
        </w:tc>
      </w:tr>
      <w:tr w:rsidR="00854B57" w:rsidTr="006D1279">
        <w:tc>
          <w:tcPr>
            <w:tcW w:w="6799" w:type="dxa"/>
          </w:tcPr>
          <w:p w:rsidR="00854B57" w:rsidRDefault="00854B57" w:rsidP="006D1279">
            <w:r>
              <w:t xml:space="preserve">19. Realizar viajes de acompañamiento y control de tránsito a los biciusuarios  de la estrategia “Al Colegio en Bici” en el Distrito Capital </w:t>
            </w:r>
          </w:p>
        </w:tc>
        <w:tc>
          <w:tcPr>
            <w:tcW w:w="2552" w:type="dxa"/>
          </w:tcPr>
          <w:p w:rsidR="00854B57" w:rsidRDefault="00854B57" w:rsidP="006D1279">
            <w:r>
              <w:t>$    813.670.354,00</w:t>
            </w:r>
          </w:p>
        </w:tc>
      </w:tr>
      <w:tr w:rsidR="00854B57" w:rsidTr="006D1279">
        <w:tc>
          <w:tcPr>
            <w:tcW w:w="6799" w:type="dxa"/>
          </w:tcPr>
          <w:p w:rsidR="00854B57" w:rsidRPr="00E7111A" w:rsidRDefault="00854B57" w:rsidP="006D1279">
            <w:pPr>
              <w:rPr>
                <w:b/>
              </w:rPr>
            </w:pPr>
            <w:r w:rsidRPr="00E7111A">
              <w:rPr>
                <w:b/>
              </w:rPr>
              <w:t xml:space="preserve"> TOTAL </w:t>
            </w:r>
          </w:p>
        </w:tc>
        <w:tc>
          <w:tcPr>
            <w:tcW w:w="2552" w:type="dxa"/>
          </w:tcPr>
          <w:p w:rsidR="00854B57" w:rsidRDefault="00854B57" w:rsidP="006D1279">
            <w:pPr>
              <w:rPr>
                <w:rFonts w:ascii="Arial" w:hAnsi="Arial" w:cs="Arial"/>
                <w:b/>
                <w:bCs/>
                <w:color w:val="000000"/>
                <w:sz w:val="18"/>
                <w:szCs w:val="18"/>
              </w:rPr>
            </w:pPr>
            <w:r>
              <w:rPr>
                <w:rFonts w:ascii="Arial" w:hAnsi="Arial" w:cs="Arial"/>
                <w:b/>
                <w:bCs/>
                <w:color w:val="000000"/>
                <w:sz w:val="18"/>
                <w:szCs w:val="18"/>
              </w:rPr>
              <w:t>$6.162.127.447,00</w:t>
            </w:r>
          </w:p>
          <w:p w:rsidR="00854B57" w:rsidRDefault="00854B57" w:rsidP="006D1279"/>
        </w:tc>
      </w:tr>
    </w:tbl>
    <w:p w:rsidR="00854B57" w:rsidRDefault="00854B57" w:rsidP="00854B57">
      <w:pPr>
        <w:spacing w:after="0" w:line="240" w:lineRule="auto"/>
        <w:jc w:val="center"/>
        <w:rPr>
          <w:rFonts w:ascii="Arial" w:eastAsia="Arial" w:hAnsi="Arial" w:cs="Arial"/>
          <w:sz w:val="16"/>
          <w:szCs w:val="16"/>
        </w:rPr>
      </w:pPr>
      <w:r>
        <w:rPr>
          <w:rFonts w:ascii="Arial" w:eastAsia="Arial" w:hAnsi="Arial" w:cs="Arial"/>
          <w:sz w:val="16"/>
          <w:szCs w:val="16"/>
        </w:rPr>
        <w:t>Tabla 1: Consolidado de metas de gestión y control de tránsito y transporte.</w:t>
      </w:r>
    </w:p>
    <w:p w:rsidR="00854B57" w:rsidRDefault="00854B57" w:rsidP="00854B57">
      <w:pPr>
        <w:spacing w:after="0" w:line="240" w:lineRule="auto"/>
        <w:ind w:firstLine="720"/>
        <w:jc w:val="center"/>
        <w:rPr>
          <w:rFonts w:ascii="Arial" w:eastAsia="Arial" w:hAnsi="Arial" w:cs="Arial"/>
          <w:sz w:val="16"/>
          <w:szCs w:val="16"/>
        </w:rPr>
      </w:pPr>
      <w:r>
        <w:rPr>
          <w:rFonts w:ascii="Arial" w:eastAsia="Arial" w:hAnsi="Arial" w:cs="Arial"/>
          <w:sz w:val="16"/>
          <w:szCs w:val="16"/>
        </w:rPr>
        <w:t>Localidad de Suba. Tomado de Informe Segplan Territorialización 2019 BMPT – Proyecto 1032. 2019.</w:t>
      </w:r>
    </w:p>
    <w:p w:rsidR="00854B57" w:rsidRDefault="00854B57" w:rsidP="00854B57">
      <w:pPr>
        <w:spacing w:after="0" w:line="240" w:lineRule="auto"/>
        <w:ind w:firstLine="720"/>
        <w:jc w:val="center"/>
        <w:rPr>
          <w:rFonts w:ascii="Arial" w:eastAsia="Arial" w:hAnsi="Arial" w:cs="Arial"/>
          <w:sz w:val="16"/>
          <w:szCs w:val="16"/>
        </w:rPr>
      </w:pPr>
    </w:p>
    <w:p w:rsidR="00854B57" w:rsidRPr="00302EBB" w:rsidRDefault="00854B57" w:rsidP="00854B57">
      <w:pPr>
        <w:pStyle w:val="Prrafodelista"/>
        <w:numPr>
          <w:ilvl w:val="1"/>
          <w:numId w:val="3"/>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 xml:space="preserve">. Instituto de Desarrollo Urbano - IDU: </w:t>
      </w:r>
    </w:p>
    <w:p w:rsidR="00854B57" w:rsidRDefault="00854B57" w:rsidP="00854B57">
      <w:pPr>
        <w:rPr>
          <w:rFonts w:ascii="Arial" w:eastAsia="Arial" w:hAnsi="Arial" w:cs="Arial"/>
          <w:sz w:val="24"/>
          <w:szCs w:val="24"/>
        </w:rPr>
      </w:pPr>
    </w:p>
    <w:p w:rsidR="00854B57" w:rsidRDefault="00854B57" w:rsidP="00854B57">
      <w:pPr>
        <w:spacing w:line="240" w:lineRule="auto"/>
        <w:rPr>
          <w:rFonts w:ascii="Arial" w:hAnsi="Arial" w:cs="Arial"/>
          <w:color w:val="000000"/>
          <w:sz w:val="24"/>
          <w:szCs w:val="24"/>
        </w:rPr>
      </w:pPr>
      <w:r>
        <w:rPr>
          <w:rFonts w:ascii="Arial" w:eastAsia="Arial" w:hAnsi="Arial" w:cs="Arial"/>
          <w:sz w:val="24"/>
          <w:szCs w:val="24"/>
        </w:rPr>
        <w:t>El programa Mejor Movilidad para Todos, también cuenta con inversión del Instituto de desarrollo Urbano – IDU, para la ejecución de proyectos en la localidad de Suba con un total de</w:t>
      </w:r>
      <w:r w:rsidRPr="005D67EE">
        <w:rPr>
          <w:rFonts w:ascii="Arial" w:eastAsia="Arial" w:hAnsi="Arial" w:cs="Arial"/>
          <w:sz w:val="24"/>
          <w:szCs w:val="24"/>
        </w:rPr>
        <w:t>,</w:t>
      </w:r>
      <w:r>
        <w:rPr>
          <w:rFonts w:ascii="Arial" w:eastAsia="Arial" w:hAnsi="Arial" w:cs="Arial"/>
          <w:sz w:val="24"/>
          <w:szCs w:val="24"/>
        </w:rPr>
        <w:t xml:space="preserve"> $</w:t>
      </w:r>
      <w:r w:rsidRPr="00EB3967">
        <w:rPr>
          <w:rFonts w:ascii="Arial" w:hAnsi="Arial" w:cs="Arial"/>
          <w:color w:val="000000"/>
          <w:sz w:val="24"/>
          <w:szCs w:val="24"/>
          <w:shd w:val="clear" w:color="auto" w:fill="FFFFFF"/>
        </w:rPr>
        <w:t>126</w:t>
      </w:r>
      <w:r>
        <w:rPr>
          <w:rFonts w:ascii="Arial" w:hAnsi="Arial" w:cs="Arial"/>
          <w:color w:val="000000"/>
          <w:sz w:val="24"/>
          <w:szCs w:val="24"/>
          <w:shd w:val="clear" w:color="auto" w:fill="FFFFFF"/>
        </w:rPr>
        <w:t>.</w:t>
      </w:r>
      <w:r w:rsidRPr="00EB3967">
        <w:rPr>
          <w:rFonts w:ascii="Arial" w:hAnsi="Arial" w:cs="Arial"/>
          <w:color w:val="000000"/>
          <w:sz w:val="24"/>
          <w:szCs w:val="24"/>
          <w:shd w:val="clear" w:color="auto" w:fill="FFFFFF"/>
        </w:rPr>
        <w:t>751</w:t>
      </w:r>
      <w:r>
        <w:rPr>
          <w:rFonts w:ascii="Arial" w:hAnsi="Arial" w:cs="Arial"/>
          <w:color w:val="000000"/>
          <w:sz w:val="24"/>
          <w:szCs w:val="24"/>
          <w:shd w:val="clear" w:color="auto" w:fill="FFFFFF"/>
        </w:rPr>
        <w:t>.</w:t>
      </w:r>
      <w:r w:rsidRPr="00EB3967">
        <w:rPr>
          <w:rFonts w:ascii="Arial" w:hAnsi="Arial" w:cs="Arial"/>
          <w:color w:val="000000"/>
          <w:sz w:val="24"/>
          <w:szCs w:val="24"/>
          <w:shd w:val="clear" w:color="auto" w:fill="FFFFFF"/>
        </w:rPr>
        <w:t>031</w:t>
      </w:r>
      <w:r>
        <w:rPr>
          <w:rFonts w:ascii="Arial" w:hAnsi="Arial" w:cs="Arial"/>
          <w:color w:val="000000"/>
          <w:sz w:val="24"/>
          <w:szCs w:val="24"/>
          <w:shd w:val="clear" w:color="auto" w:fill="FFFFFF"/>
        </w:rPr>
        <w:t>.</w:t>
      </w:r>
      <w:r w:rsidR="00BA73DA" w:rsidRPr="00EB3967">
        <w:rPr>
          <w:rFonts w:ascii="Arial" w:hAnsi="Arial" w:cs="Arial"/>
          <w:color w:val="000000"/>
          <w:sz w:val="24"/>
          <w:szCs w:val="24"/>
          <w:shd w:val="clear" w:color="auto" w:fill="FFFFFF"/>
        </w:rPr>
        <w:t>090</w:t>
      </w:r>
      <w:r w:rsidR="00BA73DA">
        <w:rPr>
          <w:rFonts w:ascii="Helvetica" w:hAnsi="Helvetica" w:cs="Helvetica"/>
          <w:color w:val="000000"/>
          <w:sz w:val="20"/>
          <w:szCs w:val="20"/>
          <w:shd w:val="clear" w:color="auto" w:fill="FFFFFF"/>
        </w:rPr>
        <w:t xml:space="preserve">,  </w:t>
      </w:r>
      <w:r w:rsidR="00BA73DA" w:rsidRPr="00BA73DA">
        <w:rPr>
          <w:rFonts w:ascii="Arial" w:hAnsi="Arial" w:cs="Arial"/>
          <w:color w:val="000000"/>
          <w:sz w:val="24"/>
          <w:szCs w:val="24"/>
          <w:shd w:val="clear" w:color="auto" w:fill="FFFFFF"/>
        </w:rPr>
        <w:t>en</w:t>
      </w:r>
      <w:r>
        <w:rPr>
          <w:rFonts w:ascii="Helvetica" w:hAnsi="Helvetica" w:cs="Helvetica"/>
          <w:color w:val="000000"/>
          <w:sz w:val="20"/>
          <w:szCs w:val="20"/>
          <w:shd w:val="clear" w:color="auto" w:fill="FFFFFF"/>
        </w:rPr>
        <w:t xml:space="preserve"> </w:t>
      </w:r>
      <w:r>
        <w:rPr>
          <w:rFonts w:ascii="Arial" w:eastAsia="Arial" w:hAnsi="Arial" w:cs="Arial"/>
          <w:sz w:val="24"/>
          <w:szCs w:val="24"/>
        </w:rPr>
        <w:t xml:space="preserve"> los proyectos </w:t>
      </w:r>
      <w:r w:rsidRPr="005D67EE">
        <w:rPr>
          <w:rFonts w:ascii="Arial" w:eastAsia="Arial" w:hAnsi="Arial" w:cs="Arial"/>
          <w:sz w:val="24"/>
          <w:szCs w:val="24"/>
        </w:rPr>
        <w:t>N°106</w:t>
      </w:r>
      <w:r>
        <w:rPr>
          <w:rFonts w:ascii="Arial" w:eastAsia="Arial" w:hAnsi="Arial" w:cs="Arial"/>
          <w:sz w:val="24"/>
          <w:szCs w:val="24"/>
        </w:rPr>
        <w:t>2</w:t>
      </w:r>
      <w:r w:rsidRPr="005D67EE">
        <w:rPr>
          <w:rFonts w:ascii="Arial" w:eastAsia="Arial" w:hAnsi="Arial" w:cs="Arial"/>
          <w:sz w:val="24"/>
          <w:szCs w:val="24"/>
        </w:rPr>
        <w:t xml:space="preserve"> de Infraestructura para peatones y bicicletas</w:t>
      </w:r>
      <w:r>
        <w:rPr>
          <w:rFonts w:ascii="Arial" w:eastAsia="Arial" w:hAnsi="Arial" w:cs="Arial"/>
          <w:sz w:val="24"/>
          <w:szCs w:val="24"/>
        </w:rPr>
        <w:t xml:space="preserve">, </w:t>
      </w:r>
      <w:r w:rsidRPr="00EB3967">
        <w:rPr>
          <w:rFonts w:ascii="Arial" w:hAnsi="Arial" w:cs="Arial"/>
          <w:color w:val="000000"/>
          <w:sz w:val="24"/>
          <w:szCs w:val="24"/>
        </w:rPr>
        <w:t>$1.310.122.615.789,</w:t>
      </w:r>
      <w:r>
        <w:rPr>
          <w:rFonts w:ascii="Arial" w:eastAsia="Arial" w:hAnsi="Arial" w:cs="Arial"/>
          <w:sz w:val="24"/>
          <w:szCs w:val="24"/>
        </w:rPr>
        <w:t xml:space="preserve"> </w:t>
      </w:r>
      <w:r w:rsidRPr="005D67EE">
        <w:rPr>
          <w:rFonts w:ascii="Arial" w:eastAsia="Arial" w:hAnsi="Arial" w:cs="Arial"/>
          <w:sz w:val="24"/>
          <w:szCs w:val="24"/>
        </w:rPr>
        <w:t>y N° 106</w:t>
      </w:r>
      <w:r>
        <w:rPr>
          <w:rFonts w:ascii="Arial" w:eastAsia="Arial" w:hAnsi="Arial" w:cs="Arial"/>
          <w:sz w:val="24"/>
          <w:szCs w:val="24"/>
        </w:rPr>
        <w:t>1</w:t>
      </w:r>
      <w:r w:rsidRPr="005D67EE">
        <w:rPr>
          <w:rFonts w:ascii="Arial" w:eastAsia="Arial" w:hAnsi="Arial" w:cs="Arial"/>
          <w:sz w:val="24"/>
          <w:szCs w:val="24"/>
        </w:rPr>
        <w:t xml:space="preserve"> de Construcción de vías y calles completas para la ciudad</w:t>
      </w:r>
      <w:r w:rsidRPr="00EB3967">
        <w:rPr>
          <w:rFonts w:ascii="Arial" w:eastAsia="Arial" w:hAnsi="Arial" w:cs="Arial"/>
          <w:sz w:val="24"/>
          <w:szCs w:val="24"/>
        </w:rPr>
        <w:t xml:space="preserve">, </w:t>
      </w:r>
      <w:r>
        <w:rPr>
          <w:rFonts w:ascii="Arial" w:hAnsi="Arial" w:cs="Arial"/>
          <w:color w:val="000000"/>
          <w:sz w:val="24"/>
          <w:szCs w:val="24"/>
        </w:rPr>
        <w:t>$105.792.960.211.</w:t>
      </w:r>
    </w:p>
    <w:p w:rsidR="00854B57" w:rsidRPr="00302EBB" w:rsidRDefault="00854B57" w:rsidP="00854B57">
      <w:pPr>
        <w:spacing w:line="240" w:lineRule="auto"/>
        <w:rPr>
          <w:rFonts w:ascii="Arial" w:hAnsi="Arial" w:cs="Arial"/>
          <w:b/>
          <w:sz w:val="24"/>
          <w:szCs w:val="24"/>
        </w:rPr>
      </w:pPr>
      <w:r w:rsidRPr="00302EBB">
        <w:rPr>
          <w:rFonts w:ascii="Arial" w:hAnsi="Arial" w:cs="Arial"/>
          <w:b/>
          <w:sz w:val="24"/>
          <w:szCs w:val="24"/>
        </w:rPr>
        <w:t>Unidad de Mantenimiento Vial - UMV:</w:t>
      </w:r>
    </w:p>
    <w:p w:rsidR="00854B57" w:rsidRDefault="00854B57" w:rsidP="00854B57">
      <w:pPr>
        <w:spacing w:line="240" w:lineRule="auto"/>
        <w:rPr>
          <w:rFonts w:ascii="Arial" w:eastAsia="Arial" w:hAnsi="Arial" w:cs="Arial"/>
          <w:sz w:val="24"/>
          <w:szCs w:val="24"/>
        </w:rPr>
      </w:pPr>
      <w:r>
        <w:rPr>
          <w:rFonts w:ascii="Arial" w:eastAsia="Arial" w:hAnsi="Arial" w:cs="Arial"/>
          <w:sz w:val="24"/>
          <w:szCs w:val="24"/>
        </w:rPr>
        <w:t>El programa Mejor Movilidad para Todos, realiza inversión desde la Unidad de Mantenimiento Vial para las diferentes localidades en el marco del proyecto N° 408 de “Recuperación, rehabilitación y mantenimiento de la malla vial”, con una inversión total de $6.162.127.447, para la localidad de Suba.</w:t>
      </w:r>
    </w:p>
    <w:p w:rsidR="00854B57" w:rsidRPr="00302EBB" w:rsidRDefault="00854B57" w:rsidP="00854B57">
      <w:pPr>
        <w:pStyle w:val="Ttulo1"/>
        <w:numPr>
          <w:ilvl w:val="3"/>
          <w:numId w:val="1"/>
        </w:numPr>
        <w:ind w:left="426"/>
        <w:rPr>
          <w:rFonts w:ascii="Arial" w:hAnsi="Arial" w:cs="Arial"/>
          <w:sz w:val="24"/>
          <w:szCs w:val="24"/>
        </w:rPr>
      </w:pPr>
      <w:bookmarkStart w:id="10" w:name="_17dp8vu" w:colFirst="0" w:colLast="0"/>
      <w:bookmarkStart w:id="11" w:name="_Toc48150963"/>
      <w:bookmarkEnd w:id="10"/>
      <w:r w:rsidRPr="00302EBB">
        <w:rPr>
          <w:rFonts w:ascii="Arial" w:hAnsi="Arial" w:cs="Arial"/>
          <w:sz w:val="24"/>
          <w:szCs w:val="24"/>
        </w:rPr>
        <w:t>CUMPLIMIENTO PLAN DE ACCIÓN</w:t>
      </w:r>
      <w:bookmarkEnd w:id="11"/>
    </w:p>
    <w:p w:rsidR="00854B57" w:rsidRPr="00BA73DA"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BA73DA">
        <w:rPr>
          <w:rFonts w:ascii="Arial" w:eastAsia="Arial" w:hAnsi="Arial" w:cs="Arial"/>
          <w:sz w:val="24"/>
          <w:szCs w:val="24"/>
          <w:highlight w:val="white"/>
        </w:rPr>
        <w:t>La misión de la Secretaría Distrital de Movilidad</w:t>
      </w:r>
      <w:r w:rsidRPr="00BA73DA">
        <w:rPr>
          <w:rFonts w:ascii="Arial" w:eastAsia="Arial" w:hAnsi="Arial" w:cs="Arial"/>
          <w:b/>
          <w:sz w:val="24"/>
          <w:szCs w:val="24"/>
          <w:highlight w:val="white"/>
        </w:rPr>
        <w:t> </w:t>
      </w:r>
      <w:r w:rsidRPr="00BA73DA">
        <w:rPr>
          <w:rFonts w:ascii="Arial" w:eastAsia="Arial" w:hAnsi="Arial" w:cs="Arial"/>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rsidR="00854B57" w:rsidRPr="00BA73DA"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BA73DA">
        <w:rPr>
          <w:rFonts w:ascii="Arial" w:eastAsia="Arial" w:hAnsi="Arial" w:cs="Arial"/>
          <w:sz w:val="24"/>
          <w:szCs w:val="24"/>
          <w:highlight w:val="white"/>
        </w:rPr>
        <w:t xml:space="preserve">Para lograrlo se plantearon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tuvo durante 2019 entre sus programas y estrategias más importantes a Visión Cero y Plan Bici, de los cuales se derivan diferentes proyectos y actividades que contribuyen a consolidar una movilidad segura, sostenible y accesible a todos los ciudadanos. </w:t>
      </w:r>
    </w:p>
    <w:p w:rsidR="00F945BD" w:rsidRPr="00BA73DA" w:rsidRDefault="00F945BD"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rsidR="00854B57" w:rsidRPr="00302EBB" w:rsidRDefault="00854B57" w:rsidP="00854B57">
      <w:pPr>
        <w:pStyle w:val="Prrafodelista"/>
        <w:numPr>
          <w:ilvl w:val="1"/>
          <w:numId w:val="4"/>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Visión Cero:</w:t>
      </w:r>
    </w:p>
    <w:p w:rsidR="00854B57" w:rsidRDefault="00854B57" w:rsidP="00854B57">
      <w:pPr>
        <w:spacing w:line="240" w:lineRule="auto"/>
        <w:rPr>
          <w:rFonts w:ascii="Arial" w:eastAsia="Arial" w:hAnsi="Arial" w:cs="Arial"/>
          <w:sz w:val="24"/>
          <w:szCs w:val="24"/>
        </w:rPr>
      </w:pP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Pr>
          <w:rFonts w:ascii="Arial" w:eastAsia="Arial" w:hAnsi="Arial" w:cs="Arial"/>
          <w:color w:val="333333"/>
          <w:sz w:val="24"/>
          <w:szCs w:val="24"/>
        </w:rPr>
        <w:t xml:space="preserve">Es </w:t>
      </w:r>
      <w:r w:rsidRPr="00F945BD">
        <w:rPr>
          <w:rFonts w:ascii="Arial" w:eastAsia="Arial" w:hAnsi="Arial" w:cs="Arial"/>
          <w:sz w:val="24"/>
          <w:szCs w:val="24"/>
        </w:rPr>
        <w:t xml:space="preserve">una política internacional que rechaza y busca evitar la pérdida de vidas en el tráfico en línea con un enfoque de movilidad sostenible, a través de medidas concretas como el diseño de calles seguras para las personas, con pasos y andenes amplios para peatones. </w:t>
      </w: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F945BD">
        <w:rPr>
          <w:rFonts w:ascii="Arial" w:eastAsia="Arial" w:hAnsi="Arial" w:cs="Arial"/>
          <w:sz w:val="24"/>
          <w:szCs w:val="24"/>
        </w:rPr>
        <w:t>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Arial" w:eastAsia="Arial" w:hAnsi="Arial" w:cs="Arial"/>
          <w:sz w:val="24"/>
          <w:szCs w:val="24"/>
        </w:rPr>
      </w:pPr>
      <w:r w:rsidRPr="00F945BD">
        <w:rPr>
          <w:rFonts w:ascii="Arial" w:eastAsia="Arial" w:hAnsi="Arial" w:cs="Arial"/>
          <w:sz w:val="24"/>
          <w:szCs w:val="24"/>
        </w:rPr>
        <w:t>En la localidad de Suba, se presentaron siniestros viales que dejaron ciudadanos lesionados y fallecidos. En el año 2019 en la localidad se reportaron 2874 siniestros de tránsito, de los cuales el (34%) fueron siniestros graves (al menos un lesionado o víctima)</w:t>
      </w: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Arial" w:eastAsia="Arial" w:hAnsi="Arial" w:cs="Arial"/>
          <w:sz w:val="24"/>
          <w:szCs w:val="24"/>
        </w:rPr>
      </w:pPr>
      <w:r w:rsidRPr="00F945BD">
        <w:rPr>
          <w:rFonts w:ascii="Arial" w:eastAsia="Arial" w:hAnsi="Arial" w:cs="Arial"/>
          <w:sz w:val="24"/>
          <w:szCs w:val="24"/>
        </w:rPr>
        <w:t>Hubo un aumento de (23%) de fallecidos respecto al 2018, pasando de 35 muertes en 2018 a 43 muertes en 2019.</w:t>
      </w: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r w:rsidRPr="00F945BD">
        <w:rPr>
          <w:rFonts w:ascii="Arial" w:eastAsia="Arial" w:hAnsi="Arial" w:cs="Arial"/>
          <w:sz w:val="24"/>
          <w:szCs w:val="24"/>
        </w:rPr>
        <w:t>La siniestralidad en la localidad de SUBA se concentra principalmente en la Avenida Boyacá, Avenida Suba, Avenida Ciudad de Cali y Avenida Calle 127.</w:t>
      </w: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r w:rsidRPr="00F945BD">
        <w:rPr>
          <w:rFonts w:ascii="Arial" w:eastAsia="Arial" w:hAnsi="Arial" w:cs="Arial"/>
          <w:sz w:val="24"/>
          <w:szCs w:val="24"/>
        </w:rPr>
        <w:t>En cuanto a las interacciones riesgosas para peatones fallecidos entre enero de 2016 y diciembre de 2019, están en primer lugar atropellos con automóvil (35%), seguido de atropellos con motociclistas (28%) y atropello con bus (24%). En respuesta, la Secretaría Distrital de Movilidad ha adoptado medidas y controles, como reducción del límite de velocidad a 50 Km/h.</w:t>
      </w: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p>
    <w:p w:rsidR="00854B57" w:rsidRPr="00F945BD"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Pr>
          <w:noProof/>
        </w:rPr>
        <w:drawing>
          <wp:inline distT="0" distB="0" distL="0" distR="0" wp14:anchorId="6C60568B" wp14:editId="46E4F22E">
            <wp:extent cx="5353797" cy="2333951"/>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09BBA.tmp"/>
                    <pic:cNvPicPr/>
                  </pic:nvPicPr>
                  <pic:blipFill>
                    <a:blip r:embed="rId7">
                      <a:extLst>
                        <a:ext uri="{28A0092B-C50C-407E-A947-70E740481C1C}">
                          <a14:useLocalDpi xmlns:a14="http://schemas.microsoft.com/office/drawing/2010/main" val="0"/>
                        </a:ext>
                      </a:extLst>
                    </a:blip>
                    <a:stretch>
                      <a:fillRect/>
                    </a:stretch>
                  </pic:blipFill>
                  <pic:spPr>
                    <a:xfrm>
                      <a:off x="0" y="0"/>
                      <a:ext cx="5353797" cy="2333951"/>
                    </a:xfrm>
                    <a:prstGeom prst="rect">
                      <a:avLst/>
                    </a:prstGeom>
                  </pic:spPr>
                </pic:pic>
              </a:graphicData>
            </a:graphic>
          </wp:inline>
        </w:drawing>
      </w:r>
    </w:p>
    <w:p w:rsidR="00854B57" w:rsidRDefault="00854B57" w:rsidP="00854B57">
      <w:pPr>
        <w:spacing w:after="0" w:line="240" w:lineRule="auto"/>
        <w:jc w:val="center"/>
        <w:rPr>
          <w:rFonts w:ascii="Arial" w:eastAsia="Arial" w:hAnsi="Arial" w:cs="Arial"/>
          <w:sz w:val="16"/>
          <w:szCs w:val="16"/>
        </w:rPr>
      </w:pPr>
      <w:r>
        <w:rPr>
          <w:rFonts w:ascii="Arial" w:eastAsia="Arial" w:hAnsi="Arial" w:cs="Arial"/>
          <w:sz w:val="16"/>
          <w:szCs w:val="16"/>
        </w:rPr>
        <w:t>Gráfica 1: Siniestros por gravedad, Localidad de Suba. Elaborado por Seguridad vial. 2019.</w:t>
      </w: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16"/>
          <w:szCs w:val="16"/>
        </w:rPr>
      </w:pP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p>
    <w:p w:rsidR="00854B57" w:rsidRPr="00302EBB" w:rsidRDefault="00854B57" w:rsidP="00854B57">
      <w:pPr>
        <w:pStyle w:val="Prrafodelista"/>
        <w:numPr>
          <w:ilvl w:val="1"/>
          <w:numId w:val="4"/>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 xml:space="preserve">Plan Bici: </w:t>
      </w:r>
    </w:p>
    <w:p w:rsidR="00854B57" w:rsidRDefault="00854B57" w:rsidP="00854B57">
      <w:pPr>
        <w:spacing w:line="240" w:lineRule="auto"/>
        <w:rPr>
          <w:rFonts w:ascii="Arial" w:eastAsia="Arial" w:hAnsi="Arial" w:cs="Arial"/>
          <w:sz w:val="24"/>
          <w:szCs w:val="24"/>
        </w:rPr>
      </w:pPr>
    </w:p>
    <w:p w:rsidR="00854B57" w:rsidRDefault="00854B57" w:rsidP="00854B57">
      <w:pPr>
        <w:pBdr>
          <w:top w:val="nil"/>
          <w:left w:val="nil"/>
          <w:bottom w:val="nil"/>
          <w:right w:val="nil"/>
          <w:between w:val="nil"/>
        </w:pBdr>
        <w:shd w:val="clear" w:color="auto" w:fill="FFFFFF"/>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rsidR="00854B57" w:rsidRDefault="00854B57" w:rsidP="00854B57">
      <w:pPr>
        <w:spacing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En el </w:t>
      </w:r>
      <w:r w:rsidR="00167F51">
        <w:rPr>
          <w:rFonts w:ascii="Arial" w:eastAsia="Arial" w:hAnsi="Arial" w:cs="Arial"/>
          <w:color w:val="333333"/>
          <w:sz w:val="24"/>
          <w:szCs w:val="24"/>
          <w:highlight w:val="white"/>
        </w:rPr>
        <w:t>Plan Bici</w:t>
      </w:r>
      <w:r>
        <w:rPr>
          <w:rFonts w:ascii="Arial" w:eastAsia="Arial" w:hAnsi="Arial" w:cs="Arial"/>
          <w:color w:val="333333"/>
          <w:sz w:val="24"/>
          <w:szCs w:val="24"/>
          <w:highlight w:val="white"/>
        </w:rPr>
        <w:t xml:space="preserve"> se encuentran iniciativas y proyectos como Al Colegio en Bici, Red de Ciclorutas, Red de Ciclo parqueaderos y registro de Bicicletas. Para la localidad </w:t>
      </w:r>
      <w:r w:rsidRPr="00C762D7">
        <w:rPr>
          <w:rFonts w:ascii="Arial" w:eastAsia="Arial" w:hAnsi="Arial" w:cs="Arial"/>
          <w:color w:val="000000" w:themeColor="text1"/>
          <w:sz w:val="24"/>
          <w:szCs w:val="24"/>
        </w:rPr>
        <w:t xml:space="preserve">de </w:t>
      </w:r>
      <w:r w:rsidR="00E643E0" w:rsidRPr="00C762D7">
        <w:rPr>
          <w:rFonts w:ascii="Arial" w:eastAsia="Arial" w:hAnsi="Arial" w:cs="Arial"/>
          <w:color w:val="000000" w:themeColor="text1"/>
          <w:sz w:val="24"/>
          <w:szCs w:val="24"/>
        </w:rPr>
        <w:t xml:space="preserve">Suba </w:t>
      </w:r>
      <w:r w:rsidR="00E643E0">
        <w:rPr>
          <w:rFonts w:ascii="Arial" w:eastAsia="Arial" w:hAnsi="Arial" w:cs="Arial"/>
          <w:color w:val="333333"/>
          <w:sz w:val="24"/>
          <w:szCs w:val="24"/>
          <w:highlight w:val="white"/>
        </w:rPr>
        <w:t>este</w:t>
      </w:r>
      <w:r>
        <w:rPr>
          <w:rFonts w:ascii="Arial" w:eastAsia="Arial" w:hAnsi="Arial" w:cs="Arial"/>
          <w:color w:val="333333"/>
          <w:sz w:val="24"/>
          <w:szCs w:val="24"/>
          <w:highlight w:val="white"/>
        </w:rPr>
        <w:t xml:space="preserve"> plan se implementa a través de los siguientes proyectos:</w:t>
      </w:r>
    </w:p>
    <w:p w:rsidR="00854B57" w:rsidRDefault="00854B57" w:rsidP="00854B57">
      <w:pPr>
        <w:pStyle w:val="Ttulo3"/>
        <w:numPr>
          <w:ilvl w:val="2"/>
          <w:numId w:val="4"/>
        </w:numPr>
      </w:pPr>
      <w:bookmarkStart w:id="12" w:name="_Toc48150964"/>
      <w:r>
        <w:t>Al colegio en Bici</w:t>
      </w:r>
      <w:bookmarkEnd w:id="12"/>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rsidR="00854B57" w:rsidRPr="00E359D8"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highlight w:val="white"/>
        </w:rPr>
      </w:pPr>
      <w:r w:rsidRPr="00E359D8">
        <w:rPr>
          <w:rFonts w:ascii="Arial" w:eastAsia="Arial" w:hAnsi="Arial" w:cs="Arial"/>
          <w:color w:val="333333"/>
          <w:highlight w:val="white"/>
        </w:rPr>
        <w:t>Esta es una iniciativa de movilidad escolar sostenible a cargo de las secretarías de Movilidad y Educación, donde un grupo guía de movilidad a través de rutas denominadas rutas de confianza, que cumplen con todos los criterios de seguridad vial, acompañan a niños y niñas a ir y volver del colegio a diario.</w:t>
      </w:r>
    </w:p>
    <w:p w:rsidR="00854B57" w:rsidRPr="00E359D8"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highlight w:val="white"/>
        </w:rPr>
      </w:pPr>
      <w:r w:rsidRPr="00E359D8">
        <w:rPr>
          <w:rFonts w:ascii="Arial" w:eastAsia="Arial" w:hAnsi="Arial" w:cs="Arial"/>
          <w:color w:val="333333"/>
          <w:highlight w:val="white"/>
        </w:rPr>
        <w:t xml:space="preserve"> </w:t>
      </w:r>
    </w:p>
    <w:p w:rsidR="00854B57" w:rsidRPr="00E359D8" w:rsidRDefault="00854B57" w:rsidP="00854B5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highlight w:val="white"/>
        </w:rPr>
      </w:pPr>
      <w:r w:rsidRPr="00E359D8">
        <w:rPr>
          <w:rFonts w:ascii="Arial" w:eastAsia="Arial" w:hAnsi="Arial" w:cs="Arial"/>
          <w:color w:val="333333"/>
          <w:highlight w:val="white"/>
        </w:rPr>
        <w:t>Esta iniciativa se desarrolla en la localidad de</w:t>
      </w:r>
      <w:r>
        <w:rPr>
          <w:rFonts w:ascii="Arial" w:eastAsia="Arial" w:hAnsi="Arial" w:cs="Arial"/>
          <w:color w:val="333333"/>
          <w:highlight w:val="white"/>
        </w:rPr>
        <w:t xml:space="preserve"> Suba</w:t>
      </w:r>
      <w:r w:rsidRPr="00E359D8">
        <w:rPr>
          <w:rFonts w:ascii="Arial" w:eastAsia="Arial" w:hAnsi="Arial" w:cs="Arial"/>
          <w:color w:val="333333"/>
          <w:highlight w:val="white"/>
        </w:rPr>
        <w:t>, donde ha tenido los siguientes resultados:</w:t>
      </w:r>
    </w:p>
    <w:p w:rsidR="00854B57" w:rsidRDefault="00854B57" w:rsidP="00854B57">
      <w:pPr>
        <w:spacing w:line="240" w:lineRule="auto"/>
        <w:rPr>
          <w:rFonts w:ascii="Arial" w:eastAsia="Arial" w:hAnsi="Arial" w:cs="Arial"/>
          <w:sz w:val="24"/>
          <w:szCs w:val="24"/>
        </w:rPr>
      </w:pPr>
    </w:p>
    <w:tbl>
      <w:tblPr>
        <w:tblStyle w:val="Cuadrculadetablaclara"/>
        <w:tblW w:w="9545" w:type="dxa"/>
        <w:tblLayout w:type="fixed"/>
        <w:tblLook w:val="0000" w:firstRow="0" w:lastRow="0" w:firstColumn="0" w:lastColumn="0" w:noHBand="0" w:noVBand="0"/>
      </w:tblPr>
      <w:tblGrid>
        <w:gridCol w:w="2386"/>
        <w:gridCol w:w="2386"/>
        <w:gridCol w:w="2386"/>
        <w:gridCol w:w="2387"/>
      </w:tblGrid>
      <w:tr w:rsidR="00854B57" w:rsidTr="006D1279">
        <w:tc>
          <w:tcPr>
            <w:tcW w:w="2386" w:type="dxa"/>
          </w:tcPr>
          <w:p w:rsidR="00854B57" w:rsidRPr="00243A33" w:rsidRDefault="00854B57" w:rsidP="006D127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243A33">
              <w:rPr>
                <w:rFonts w:ascii="Arial" w:eastAsia="Arial" w:hAnsi="Arial" w:cs="Arial"/>
                <w:b/>
              </w:rPr>
              <w:t>Año</w:t>
            </w:r>
          </w:p>
        </w:tc>
        <w:tc>
          <w:tcPr>
            <w:tcW w:w="2386" w:type="dxa"/>
          </w:tcPr>
          <w:p w:rsidR="00854B57" w:rsidRPr="00243A33" w:rsidRDefault="00854B57" w:rsidP="006D1279">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b/>
              </w:rPr>
            </w:pPr>
            <w:r>
              <w:rPr>
                <w:rFonts w:ascii="Arial" w:eastAsia="Arial" w:hAnsi="Arial" w:cs="Arial"/>
                <w:b/>
              </w:rPr>
              <w:t xml:space="preserve">Red de CicloRutas </w:t>
            </w:r>
          </w:p>
        </w:tc>
        <w:tc>
          <w:tcPr>
            <w:tcW w:w="2386" w:type="dxa"/>
          </w:tcPr>
          <w:p w:rsidR="00854B57" w:rsidRPr="00243A33" w:rsidRDefault="00854B57" w:rsidP="006D1279">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rPr>
            </w:pPr>
            <w:r>
              <w:rPr>
                <w:rFonts w:ascii="Arial" w:eastAsia="Arial" w:hAnsi="Arial" w:cs="Arial"/>
                <w:b/>
              </w:rPr>
              <w:t>Total de Viajes en Bici en la ciudad</w:t>
            </w:r>
          </w:p>
        </w:tc>
        <w:tc>
          <w:tcPr>
            <w:tcW w:w="2387" w:type="dxa"/>
          </w:tcPr>
          <w:p w:rsidR="00854B57" w:rsidRPr="00243A33" w:rsidRDefault="00854B57" w:rsidP="006D1279">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rPr>
            </w:pPr>
            <w:r w:rsidRPr="00243A33">
              <w:rPr>
                <w:rFonts w:ascii="Arial" w:eastAsia="Arial" w:hAnsi="Arial" w:cs="Arial"/>
                <w:b/>
              </w:rPr>
              <w:t>Cantidad de viajes</w:t>
            </w:r>
          </w:p>
        </w:tc>
      </w:tr>
      <w:tr w:rsidR="00854B57" w:rsidRPr="00C762D7" w:rsidTr="006D1279">
        <w:tc>
          <w:tcPr>
            <w:tcW w:w="2386" w:type="dxa"/>
          </w:tcPr>
          <w:p w:rsidR="00854B57" w:rsidRDefault="00854B57" w:rsidP="006D127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Pr>
                <w:rFonts w:ascii="Arial" w:eastAsia="Arial" w:hAnsi="Arial" w:cs="Arial"/>
                <w:b/>
                <w:sz w:val="24"/>
                <w:szCs w:val="24"/>
              </w:rPr>
              <w:t>2019</w:t>
            </w:r>
          </w:p>
        </w:tc>
        <w:tc>
          <w:tcPr>
            <w:tcW w:w="2386" w:type="dxa"/>
          </w:tcPr>
          <w:p w:rsidR="00854B57" w:rsidRPr="00C762D7" w:rsidRDefault="00854B57" w:rsidP="006D1279">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4"/>
                <w:szCs w:val="24"/>
              </w:rPr>
            </w:pPr>
            <w:r w:rsidRPr="00C762D7">
              <w:rPr>
                <w:rFonts w:ascii="Arial" w:eastAsia="Arial" w:hAnsi="Arial" w:cs="Arial"/>
                <w:sz w:val="24"/>
                <w:szCs w:val="24"/>
              </w:rPr>
              <w:t>86,9 km</w:t>
            </w:r>
          </w:p>
        </w:tc>
        <w:tc>
          <w:tcPr>
            <w:tcW w:w="2386" w:type="dxa"/>
          </w:tcPr>
          <w:p w:rsidR="00854B57" w:rsidRPr="00C762D7" w:rsidRDefault="00854B57" w:rsidP="006D1279">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C762D7">
              <w:rPr>
                <w:rFonts w:ascii="Arial" w:hAnsi="Arial" w:cs="Arial"/>
                <w:sz w:val="24"/>
                <w:szCs w:val="24"/>
              </w:rPr>
              <w:t>15,2%</w:t>
            </w:r>
          </w:p>
        </w:tc>
        <w:tc>
          <w:tcPr>
            <w:tcW w:w="2387" w:type="dxa"/>
          </w:tcPr>
          <w:p w:rsidR="00854B57" w:rsidRPr="00C762D7" w:rsidRDefault="00854B57" w:rsidP="006D1279">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C762D7">
              <w:rPr>
                <w:rFonts w:ascii="Arial" w:hAnsi="Arial" w:cs="Arial"/>
                <w:sz w:val="24"/>
                <w:szCs w:val="24"/>
              </w:rPr>
              <w:t>133.871</w:t>
            </w:r>
          </w:p>
        </w:tc>
      </w:tr>
    </w:tbl>
    <w:p w:rsidR="00854B57" w:rsidRDefault="00854B57" w:rsidP="00854B57">
      <w:pPr>
        <w:spacing w:line="240" w:lineRule="auto"/>
        <w:jc w:val="center"/>
        <w:rPr>
          <w:rFonts w:ascii="Arial" w:eastAsia="Arial" w:hAnsi="Arial" w:cs="Arial"/>
          <w:sz w:val="16"/>
          <w:szCs w:val="16"/>
        </w:rPr>
      </w:pPr>
    </w:p>
    <w:p w:rsidR="00854B57" w:rsidRPr="00302EBB" w:rsidRDefault="00854B57" w:rsidP="00854B57">
      <w:pPr>
        <w:spacing w:line="240" w:lineRule="auto"/>
        <w:jc w:val="center"/>
        <w:rPr>
          <w:rFonts w:ascii="Arial" w:eastAsia="Arial" w:hAnsi="Arial" w:cs="Arial"/>
          <w:sz w:val="16"/>
          <w:szCs w:val="16"/>
        </w:rPr>
      </w:pPr>
      <w:r>
        <w:rPr>
          <w:rFonts w:ascii="Arial" w:eastAsia="Arial" w:hAnsi="Arial" w:cs="Arial"/>
          <w:sz w:val="16"/>
          <w:szCs w:val="16"/>
        </w:rPr>
        <w:t>Tabla 2. Resultados del programa Al Colegio en Bici. Tomado de Presentación de Gestión en vía de la localidad de Suba. 2020.</w:t>
      </w:r>
    </w:p>
    <w:p w:rsidR="00854B57" w:rsidRPr="00302EBB" w:rsidRDefault="00854B57" w:rsidP="00854B57">
      <w:pPr>
        <w:pStyle w:val="Ttulo3"/>
        <w:numPr>
          <w:ilvl w:val="2"/>
          <w:numId w:val="4"/>
        </w:numPr>
      </w:pPr>
      <w:bookmarkStart w:id="13" w:name="_Toc48150965"/>
      <w:r w:rsidRPr="00302EBB">
        <w:t>Red de Ciclorutas</w:t>
      </w:r>
      <w:bookmarkEnd w:id="13"/>
    </w:p>
    <w:p w:rsidR="00854B57" w:rsidRDefault="00854B57" w:rsidP="00854B57">
      <w:pPr>
        <w:rPr>
          <w:rFonts w:ascii="Arial" w:eastAsia="Arial" w:hAnsi="Arial" w:cs="Arial"/>
          <w:color w:val="000000"/>
          <w:sz w:val="24"/>
          <w:szCs w:val="24"/>
          <w:highlight w:val="white"/>
        </w:rPr>
      </w:pPr>
      <w:r>
        <w:rPr>
          <w:rFonts w:ascii="Arial" w:eastAsia="Arial" w:hAnsi="Arial" w:cs="Arial"/>
          <w:color w:val="000000"/>
          <w:sz w:val="24"/>
          <w:szCs w:val="24"/>
          <w:highlight w:val="white"/>
        </w:rPr>
        <w:t>Bogotá cuenta actualmente con la red más extensa de ciclorrutas de América Latina compuesta por 540 Km. (</w:t>
      </w:r>
      <w:hyperlink r:id="rId8">
        <w:r>
          <w:rPr>
            <w:rFonts w:ascii="Arial" w:eastAsia="Arial" w:hAnsi="Arial" w:cs="Arial"/>
            <w:color w:val="000000"/>
            <w:sz w:val="24"/>
            <w:szCs w:val="24"/>
            <w:highlight w:val="white"/>
          </w:rPr>
          <w:t>www.planbici.com.co</w:t>
        </w:r>
      </w:hyperlink>
      <w:r>
        <w:rPr>
          <w:rFonts w:ascii="Arial" w:eastAsia="Arial" w:hAnsi="Arial" w:cs="Arial"/>
          <w:color w:val="000000"/>
          <w:sz w:val="24"/>
          <w:szCs w:val="24"/>
          <w:highlight w:val="white"/>
        </w:rPr>
        <w:t>, 2019). El diseño de esta red cuenta con conceptos innovadores de comodidad, seguridad vial, y proponen recorridos más atractivos para el disfrute de la ciudad. Adicionalmente, se han adaptado puentes vehiculares y peatonales para que los viajes en bici sean más cortos.</w:t>
      </w:r>
    </w:p>
    <w:p w:rsidR="00854B57" w:rsidRDefault="00854B57" w:rsidP="00854B57">
      <w:pPr>
        <w:rPr>
          <w:rFonts w:ascii="Arial" w:eastAsia="Arial" w:hAnsi="Arial" w:cs="Arial"/>
          <w:color w:val="000000"/>
          <w:sz w:val="24"/>
          <w:szCs w:val="24"/>
          <w:highlight w:val="white"/>
        </w:rPr>
      </w:pPr>
      <w:r w:rsidRPr="00FE1742">
        <w:rPr>
          <w:rFonts w:ascii="Arial" w:eastAsia="Arial" w:hAnsi="Arial" w:cs="Arial"/>
          <w:color w:val="000000"/>
          <w:sz w:val="24"/>
          <w:szCs w:val="24"/>
          <w:highlight w:val="white"/>
        </w:rPr>
        <w:t xml:space="preserve">La localidad cuenta con el </w:t>
      </w:r>
      <w:r>
        <w:rPr>
          <w:rFonts w:ascii="Arial" w:eastAsia="Arial" w:hAnsi="Arial" w:cs="Arial"/>
          <w:color w:val="000000"/>
          <w:sz w:val="24"/>
          <w:szCs w:val="24"/>
          <w:highlight w:val="white"/>
        </w:rPr>
        <w:t xml:space="preserve">16,0 % </w:t>
      </w:r>
      <w:r w:rsidRPr="00FE1742">
        <w:rPr>
          <w:rFonts w:ascii="Arial" w:eastAsia="Arial" w:hAnsi="Arial" w:cs="Arial"/>
          <w:color w:val="000000"/>
          <w:sz w:val="24"/>
          <w:szCs w:val="24"/>
          <w:highlight w:val="white"/>
        </w:rPr>
        <w:t xml:space="preserve">de la red de ciclo-infraestructura de la ciudad, la cual asciende a los </w:t>
      </w:r>
      <w:r>
        <w:rPr>
          <w:rFonts w:ascii="Arial" w:eastAsia="Arial" w:hAnsi="Arial" w:cs="Arial"/>
          <w:color w:val="000000"/>
          <w:sz w:val="24"/>
          <w:szCs w:val="24"/>
          <w:highlight w:val="white"/>
        </w:rPr>
        <w:t xml:space="preserve">86,9 Km </w:t>
      </w:r>
      <w:r w:rsidRPr="00FE1742">
        <w:rPr>
          <w:rFonts w:ascii="Arial" w:eastAsia="Arial" w:hAnsi="Arial" w:cs="Arial"/>
          <w:color w:val="000000"/>
          <w:sz w:val="24"/>
          <w:szCs w:val="24"/>
          <w:highlight w:val="white"/>
        </w:rPr>
        <w:t xml:space="preserve">de ciclorruta. </w:t>
      </w:r>
    </w:p>
    <w:p w:rsidR="00854B57" w:rsidRDefault="00854B57" w:rsidP="00854B57">
      <w:pP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la localidad de Usaquén se realizan aproximadamente 133.871 viajes en bici al día, lo que equivale al </w:t>
      </w:r>
      <w:r w:rsidRPr="0014470C">
        <w:rPr>
          <w:rFonts w:ascii="Arial" w:eastAsia="Arial" w:hAnsi="Arial" w:cs="Arial"/>
          <w:color w:val="000000"/>
          <w:sz w:val="24"/>
          <w:szCs w:val="24"/>
        </w:rPr>
        <w:t xml:space="preserve">15,2% del </w:t>
      </w:r>
      <w:r>
        <w:rPr>
          <w:rFonts w:ascii="Arial" w:eastAsia="Arial" w:hAnsi="Arial" w:cs="Arial"/>
          <w:color w:val="000000"/>
          <w:sz w:val="24"/>
          <w:szCs w:val="24"/>
          <w:highlight w:val="white"/>
        </w:rPr>
        <w:t xml:space="preserve">total de viajes en bici en la ciudad. </w:t>
      </w:r>
      <w:r w:rsidRPr="001B47F0">
        <w:rPr>
          <w:rFonts w:ascii="Arial" w:eastAsia="Arial" w:hAnsi="Arial" w:cs="Arial"/>
          <w:color w:val="000000"/>
          <w:sz w:val="24"/>
          <w:szCs w:val="24"/>
          <w:highlight w:val="white"/>
        </w:rPr>
        <w:t>Fuente: Encuesta de Origen Destino de Hogares 2019 (EODH)</w:t>
      </w:r>
    </w:p>
    <w:p w:rsidR="00854B57" w:rsidRPr="00243A33" w:rsidRDefault="00854B57" w:rsidP="00854B57">
      <w:pPr>
        <w:rPr>
          <w:rFonts w:ascii="Arial" w:eastAsia="Arial" w:hAnsi="Arial" w:cs="Arial"/>
          <w:color w:val="000000"/>
          <w:sz w:val="24"/>
          <w:szCs w:val="24"/>
          <w:highlight w:val="white"/>
        </w:rPr>
      </w:pPr>
      <w:r>
        <w:rPr>
          <w:noProof/>
        </w:rPr>
        <w:drawing>
          <wp:inline distT="0" distB="0" distL="0" distR="0" wp14:anchorId="582BA6E6" wp14:editId="1DAEBDBE">
            <wp:extent cx="5612130" cy="20574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304FB9.tmp"/>
                    <pic:cNvPicPr/>
                  </pic:nvPicPr>
                  <pic:blipFill>
                    <a:blip r:embed="rId9">
                      <a:extLst>
                        <a:ext uri="{28A0092B-C50C-407E-A947-70E740481C1C}">
                          <a14:useLocalDpi xmlns:a14="http://schemas.microsoft.com/office/drawing/2010/main" val="0"/>
                        </a:ext>
                      </a:extLst>
                    </a:blip>
                    <a:stretch>
                      <a:fillRect/>
                    </a:stretch>
                  </pic:blipFill>
                  <pic:spPr>
                    <a:xfrm>
                      <a:off x="0" y="0"/>
                      <a:ext cx="5612130" cy="2057400"/>
                    </a:xfrm>
                    <a:prstGeom prst="rect">
                      <a:avLst/>
                    </a:prstGeom>
                  </pic:spPr>
                </pic:pic>
              </a:graphicData>
            </a:graphic>
          </wp:inline>
        </w:drawing>
      </w:r>
    </w:p>
    <w:p w:rsidR="00854B57" w:rsidRDefault="00854B57" w:rsidP="00854B57">
      <w:pPr>
        <w:spacing w:line="240" w:lineRule="auto"/>
        <w:rPr>
          <w:noProof/>
        </w:rPr>
      </w:pPr>
    </w:p>
    <w:p w:rsidR="00854B57" w:rsidRDefault="00854B57" w:rsidP="00854B57">
      <w:pPr>
        <w:tabs>
          <w:tab w:val="left" w:pos="2147"/>
        </w:tabs>
        <w:spacing w:line="240" w:lineRule="auto"/>
        <w:jc w:val="center"/>
        <w:rPr>
          <w:rFonts w:ascii="Arial" w:eastAsia="Arial" w:hAnsi="Arial" w:cs="Arial"/>
          <w:color w:val="333333"/>
          <w:sz w:val="16"/>
          <w:szCs w:val="16"/>
          <w:highlight w:val="white"/>
        </w:rPr>
      </w:pPr>
      <w:r>
        <w:rPr>
          <w:rFonts w:ascii="Arial" w:eastAsia="Arial" w:hAnsi="Arial" w:cs="Arial"/>
          <w:color w:val="333333"/>
          <w:sz w:val="16"/>
          <w:szCs w:val="16"/>
          <w:highlight w:val="white"/>
        </w:rPr>
        <w:t xml:space="preserve">Imagen 1. Red de Ciclorrutas de la Localidad </w:t>
      </w:r>
      <w:r w:rsidRPr="008774AC">
        <w:rPr>
          <w:rFonts w:ascii="Arial" w:eastAsia="Arial" w:hAnsi="Arial" w:cs="Arial"/>
          <w:color w:val="333333"/>
          <w:sz w:val="16"/>
          <w:szCs w:val="16"/>
        </w:rPr>
        <w:t>de</w:t>
      </w:r>
      <w:r>
        <w:rPr>
          <w:rFonts w:ascii="Arial" w:eastAsia="Arial" w:hAnsi="Arial" w:cs="Arial"/>
          <w:color w:val="333333"/>
          <w:sz w:val="16"/>
          <w:szCs w:val="16"/>
        </w:rPr>
        <w:t xml:space="preserve"> Suba</w:t>
      </w:r>
      <w:r w:rsidRPr="008774AC">
        <w:rPr>
          <w:rFonts w:ascii="Arial" w:eastAsia="Arial" w:hAnsi="Arial" w:cs="Arial"/>
          <w:color w:val="333333"/>
          <w:sz w:val="16"/>
          <w:szCs w:val="16"/>
        </w:rPr>
        <w:t xml:space="preserve">. Elaborado </w:t>
      </w:r>
      <w:r>
        <w:rPr>
          <w:rFonts w:ascii="Arial" w:eastAsia="Arial" w:hAnsi="Arial" w:cs="Arial"/>
          <w:color w:val="333333"/>
          <w:sz w:val="16"/>
          <w:szCs w:val="16"/>
          <w:highlight w:val="white"/>
        </w:rPr>
        <w:t>por Subdirección de Bicicleta y Peatón. 2020</w:t>
      </w:r>
    </w:p>
    <w:p w:rsidR="00854B57" w:rsidRDefault="00854B57" w:rsidP="00854B57">
      <w:pPr>
        <w:jc w:val="center"/>
        <w:rPr>
          <w:rFonts w:ascii="Arial" w:eastAsia="Palatino Linotype" w:hAnsi="Arial" w:cs="Arial"/>
          <w:bCs/>
          <w:sz w:val="24"/>
          <w:szCs w:val="24"/>
        </w:rPr>
      </w:pPr>
    </w:p>
    <w:p w:rsidR="00854B57" w:rsidRDefault="00854B57" w:rsidP="00854B57">
      <w:pPr>
        <w:jc w:val="center"/>
        <w:rPr>
          <w:rFonts w:ascii="Arial" w:eastAsia="Arial" w:hAnsi="Arial" w:cs="Arial"/>
          <w:color w:val="333333"/>
          <w:sz w:val="16"/>
          <w:szCs w:val="16"/>
          <w:highlight w:val="white"/>
        </w:rPr>
      </w:pPr>
    </w:p>
    <w:p w:rsidR="00854B57" w:rsidRPr="00302EBB" w:rsidRDefault="00854B57" w:rsidP="00854B57">
      <w:pPr>
        <w:pStyle w:val="Ttulo3"/>
        <w:numPr>
          <w:ilvl w:val="2"/>
          <w:numId w:val="4"/>
        </w:numPr>
      </w:pPr>
      <w:bookmarkStart w:id="14" w:name="_Toc48150966"/>
      <w:r w:rsidRPr="00302EBB">
        <w:t>Red de Ciclo Parqueaderos.</w:t>
      </w:r>
      <w:bookmarkEnd w:id="14"/>
    </w:p>
    <w:p w:rsidR="00854B57" w:rsidRPr="00E359D8" w:rsidRDefault="00854B57" w:rsidP="00854B57">
      <w:pPr>
        <w:rPr>
          <w:rFonts w:ascii="Arial" w:eastAsia="Arial" w:hAnsi="Arial" w:cs="Arial"/>
          <w:color w:val="333333"/>
          <w:highlight w:val="white"/>
        </w:rPr>
      </w:pPr>
      <w:r w:rsidRPr="00E359D8">
        <w:rPr>
          <w:rFonts w:ascii="Arial" w:eastAsia="Arial" w:hAnsi="Arial" w:cs="Arial"/>
          <w:color w:val="333333"/>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0">
        <w:r w:rsidRPr="00E359D8">
          <w:rPr>
            <w:rFonts w:ascii="Arial" w:eastAsia="Arial" w:hAnsi="Arial" w:cs="Arial"/>
            <w:highlight w:val="white"/>
            <w:u w:val="single"/>
          </w:rPr>
          <w:t>www.bogota.gov.co</w:t>
        </w:r>
      </w:hyperlink>
      <w:r w:rsidRPr="00E359D8">
        <w:rPr>
          <w:rFonts w:ascii="Arial" w:eastAsia="Arial" w:hAnsi="Arial" w:cs="Arial"/>
          <w:highlight w:val="white"/>
        </w:rPr>
        <w:t xml:space="preserve">, </w:t>
      </w:r>
      <w:r w:rsidRPr="00E359D8">
        <w:rPr>
          <w:rFonts w:ascii="Arial" w:eastAsia="Arial" w:hAnsi="Arial" w:cs="Arial"/>
          <w:color w:val="333333"/>
          <w:highlight w:val="white"/>
        </w:rPr>
        <w:t>2019).</w:t>
      </w:r>
    </w:p>
    <w:p w:rsidR="00854B57" w:rsidRPr="00E359D8" w:rsidRDefault="00854B57" w:rsidP="00854B57">
      <w:pPr>
        <w:rPr>
          <w:rFonts w:ascii="Arial" w:eastAsia="Arial" w:hAnsi="Arial" w:cs="Arial"/>
          <w:color w:val="333333"/>
          <w:highlight w:val="white"/>
        </w:rPr>
      </w:pPr>
      <w:r w:rsidRPr="00E359D8">
        <w:rPr>
          <w:rFonts w:ascii="Arial" w:eastAsia="Arial" w:hAnsi="Arial" w:cs="Arial"/>
          <w:color w:val="333333"/>
          <w:highlight w:val="white"/>
        </w:rPr>
        <w:t>De acuerdo al cumplimiento de los estándares de cumplimiento de estacionamiento para bicicletas: cupos, infraestructura, seguridad, señalización, calidad y servicio, la </w:t>
      </w:r>
      <w:hyperlink r:id="rId11">
        <w:r w:rsidRPr="00E359D8">
          <w:rPr>
            <w:rFonts w:ascii="Arial" w:eastAsia="Arial" w:hAnsi="Arial" w:cs="Arial"/>
            <w:color w:val="333333"/>
          </w:rPr>
          <w:t>Secretaría de Movilida</w:t>
        </w:r>
      </w:hyperlink>
      <w:r w:rsidRPr="00E359D8">
        <w:rPr>
          <w:rFonts w:ascii="Arial" w:eastAsia="Arial" w:hAnsi="Arial" w:cs="Arial"/>
          <w:color w:val="333333"/>
          <w:highlight w:val="white"/>
        </w:rPr>
        <w:t>d certifica a cada Parqueadero con Sello Calidad Oro o Sello de Calidad Plata.</w:t>
      </w:r>
    </w:p>
    <w:p w:rsidR="00854B57" w:rsidRPr="00E359D8" w:rsidRDefault="00854B57" w:rsidP="00854B57">
      <w:pPr>
        <w:rPr>
          <w:rFonts w:ascii="Arial" w:eastAsia="Arial" w:hAnsi="Arial" w:cs="Arial"/>
          <w:color w:val="333333"/>
          <w:highlight w:val="white"/>
        </w:rPr>
      </w:pPr>
      <w:r w:rsidRPr="00E359D8">
        <w:rPr>
          <w:rFonts w:ascii="Arial" w:eastAsia="Arial" w:hAnsi="Arial" w:cs="Arial"/>
          <w:color w:val="333333"/>
          <w:highlight w:val="white"/>
        </w:rPr>
        <w:t xml:space="preserve">En la localidad </w:t>
      </w:r>
      <w:r w:rsidRPr="00E359D8">
        <w:rPr>
          <w:rFonts w:ascii="Arial" w:eastAsia="Arial" w:hAnsi="Arial" w:cs="Arial"/>
          <w:color w:val="333333"/>
        </w:rPr>
        <w:t xml:space="preserve">de </w:t>
      </w:r>
      <w:r>
        <w:rPr>
          <w:rFonts w:ascii="Arial" w:eastAsia="Arial" w:hAnsi="Arial" w:cs="Arial"/>
          <w:color w:val="333333"/>
        </w:rPr>
        <w:t xml:space="preserve">Suba </w:t>
      </w:r>
      <w:r w:rsidRPr="00E359D8">
        <w:rPr>
          <w:rFonts w:ascii="Arial" w:eastAsia="Arial" w:hAnsi="Arial" w:cs="Arial"/>
          <w:color w:val="333333"/>
        </w:rPr>
        <w:t xml:space="preserve">se cuenta con </w:t>
      </w:r>
      <w:r w:rsidR="002D64FD">
        <w:rPr>
          <w:rFonts w:ascii="Arial" w:eastAsia="Arial" w:hAnsi="Arial" w:cs="Arial"/>
          <w:color w:val="333333"/>
        </w:rPr>
        <w:t>15</w:t>
      </w:r>
      <w:r w:rsidRPr="00E359D8">
        <w:rPr>
          <w:rFonts w:ascii="Arial" w:eastAsia="Arial" w:hAnsi="Arial" w:cs="Arial"/>
          <w:color w:val="333333"/>
        </w:rPr>
        <w:t xml:space="preserve"> parqueaderos certificados con Sello de Calidad Oro con </w:t>
      </w:r>
      <w:r w:rsidR="002D64FD">
        <w:rPr>
          <w:rFonts w:ascii="Arial" w:eastAsia="Arial" w:hAnsi="Arial" w:cs="Arial"/>
          <w:color w:val="333333"/>
        </w:rPr>
        <w:t>2528</w:t>
      </w:r>
      <w:r w:rsidRPr="00E359D8">
        <w:rPr>
          <w:rFonts w:ascii="Arial" w:eastAsia="Arial" w:hAnsi="Arial" w:cs="Arial"/>
          <w:color w:val="333333"/>
        </w:rPr>
        <w:t xml:space="preserve"> cupos certificados </w:t>
      </w:r>
      <w:r w:rsidRPr="00E359D8">
        <w:rPr>
          <w:rFonts w:ascii="Arial" w:eastAsia="Arial" w:hAnsi="Arial" w:cs="Arial"/>
          <w:color w:val="333333"/>
          <w:highlight w:val="white"/>
        </w:rPr>
        <w:t xml:space="preserve">y </w:t>
      </w:r>
      <w:r w:rsidR="002D64FD">
        <w:rPr>
          <w:rFonts w:ascii="Arial" w:eastAsia="Arial" w:hAnsi="Arial" w:cs="Arial"/>
          <w:color w:val="333333"/>
          <w:highlight w:val="white"/>
        </w:rPr>
        <w:t>6</w:t>
      </w:r>
      <w:r w:rsidRPr="00E359D8">
        <w:rPr>
          <w:rFonts w:ascii="Arial" w:eastAsia="Arial" w:hAnsi="Arial" w:cs="Arial"/>
          <w:color w:val="333333"/>
          <w:highlight w:val="white"/>
        </w:rPr>
        <w:t xml:space="preserve"> parqueaderos Sello de Calidad Plata</w:t>
      </w:r>
      <w:r>
        <w:rPr>
          <w:rFonts w:ascii="Arial" w:eastAsia="Arial" w:hAnsi="Arial" w:cs="Arial"/>
          <w:color w:val="333333"/>
          <w:highlight w:val="white"/>
        </w:rPr>
        <w:t>.</w:t>
      </w:r>
    </w:p>
    <w:p w:rsidR="00854B57" w:rsidRPr="00302EBB" w:rsidRDefault="00854B57" w:rsidP="00854B57">
      <w:pPr>
        <w:pStyle w:val="Ttulo3"/>
        <w:numPr>
          <w:ilvl w:val="2"/>
          <w:numId w:val="4"/>
        </w:numPr>
      </w:pPr>
      <w:bookmarkStart w:id="15" w:name="_Toc48150967"/>
      <w:r w:rsidRPr="00302EBB">
        <w:t>Registro en Bici</w:t>
      </w:r>
      <w:bookmarkEnd w:id="15"/>
    </w:p>
    <w:p w:rsidR="00854B57" w:rsidRPr="00E359D8" w:rsidRDefault="00854B57" w:rsidP="00854B57">
      <w:pPr>
        <w:spacing w:line="0" w:lineRule="atLeast"/>
        <w:jc w:val="center"/>
        <w:rPr>
          <w:rFonts w:ascii="Arial" w:eastAsia="Palatino Linotype" w:hAnsi="Arial" w:cs="Arial"/>
          <w:bCs/>
        </w:rPr>
      </w:pPr>
      <w:r w:rsidRPr="00E359D8">
        <w:rPr>
          <w:rFonts w:ascii="Arial" w:eastAsia="Palatino Linotype" w:hAnsi="Arial" w:cs="Arial"/>
          <w:bCs/>
        </w:rPr>
        <w:t xml:space="preserve">Registro Bici </w:t>
      </w:r>
      <w:r>
        <w:rPr>
          <w:rFonts w:ascii="Arial" w:eastAsia="Palatino Linotype" w:hAnsi="Arial" w:cs="Arial"/>
          <w:bCs/>
        </w:rPr>
        <w:t>2019</w:t>
      </w:r>
    </w:p>
    <w:tbl>
      <w:tblPr>
        <w:tblStyle w:val="Cuadrculadetablaclara"/>
        <w:tblW w:w="0" w:type="auto"/>
        <w:jc w:val="center"/>
        <w:tblLook w:val="04A0" w:firstRow="1" w:lastRow="0" w:firstColumn="1" w:lastColumn="0" w:noHBand="0" w:noVBand="1"/>
      </w:tblPr>
      <w:tblGrid>
        <w:gridCol w:w="2950"/>
      </w:tblGrid>
      <w:tr w:rsidR="00854B57" w:rsidRPr="00E359D8" w:rsidTr="006D1279">
        <w:trPr>
          <w:jc w:val="center"/>
        </w:trPr>
        <w:tc>
          <w:tcPr>
            <w:tcW w:w="2950" w:type="dxa"/>
          </w:tcPr>
          <w:p w:rsidR="00854B57" w:rsidRPr="00E359D8" w:rsidRDefault="00854B57" w:rsidP="006D1279">
            <w:pPr>
              <w:spacing w:line="0" w:lineRule="atLeast"/>
              <w:jc w:val="center"/>
              <w:rPr>
                <w:rFonts w:ascii="Arial" w:eastAsia="Palatino Linotype" w:hAnsi="Arial" w:cs="Arial"/>
              </w:rPr>
            </w:pPr>
            <w:r w:rsidRPr="00E359D8">
              <w:rPr>
                <w:rFonts w:ascii="Arial" w:eastAsia="Palatino Linotype" w:hAnsi="Arial" w:cs="Arial"/>
              </w:rPr>
              <w:t>Bicicletas registradas</w:t>
            </w:r>
          </w:p>
        </w:tc>
      </w:tr>
      <w:tr w:rsidR="00854B57" w:rsidRPr="00E359D8" w:rsidTr="006D1279">
        <w:trPr>
          <w:trHeight w:val="453"/>
          <w:jc w:val="center"/>
        </w:trPr>
        <w:tc>
          <w:tcPr>
            <w:tcW w:w="2950" w:type="dxa"/>
            <w:vMerge w:val="restart"/>
          </w:tcPr>
          <w:p w:rsidR="00854B57" w:rsidRPr="00E359D8" w:rsidRDefault="00854B57" w:rsidP="006D1279">
            <w:pPr>
              <w:spacing w:line="0" w:lineRule="atLeast"/>
              <w:jc w:val="center"/>
              <w:rPr>
                <w:rFonts w:ascii="Arial" w:eastAsia="Palatino Linotype" w:hAnsi="Arial" w:cs="Arial"/>
                <w:b/>
                <w:color w:val="323E4F" w:themeColor="text2" w:themeShade="BF"/>
              </w:rPr>
            </w:pPr>
          </w:p>
          <w:p w:rsidR="00854B57" w:rsidRPr="00E359D8" w:rsidRDefault="00854B57" w:rsidP="006D1279">
            <w:pPr>
              <w:spacing w:line="0" w:lineRule="atLeast"/>
              <w:jc w:val="center"/>
              <w:rPr>
                <w:rFonts w:ascii="Arial" w:eastAsia="Palatino Linotype" w:hAnsi="Arial" w:cs="Arial"/>
                <w:b/>
              </w:rPr>
            </w:pPr>
            <w:r w:rsidRPr="005A52A7">
              <w:rPr>
                <w:rFonts w:ascii="Arial" w:eastAsia="Palatino Linotype" w:hAnsi="Arial" w:cs="Arial"/>
                <w:b/>
                <w:bCs/>
              </w:rPr>
              <w:t>6.337</w:t>
            </w:r>
          </w:p>
        </w:tc>
      </w:tr>
      <w:tr w:rsidR="00854B57" w:rsidRPr="00E359D8" w:rsidTr="006D1279">
        <w:trPr>
          <w:trHeight w:val="453"/>
          <w:jc w:val="center"/>
        </w:trPr>
        <w:tc>
          <w:tcPr>
            <w:tcW w:w="2950" w:type="dxa"/>
            <w:vMerge/>
          </w:tcPr>
          <w:p w:rsidR="00854B57" w:rsidRPr="00E359D8" w:rsidRDefault="00854B57" w:rsidP="006D1279">
            <w:pPr>
              <w:spacing w:line="0" w:lineRule="atLeast"/>
              <w:jc w:val="center"/>
              <w:rPr>
                <w:rFonts w:ascii="Arial" w:eastAsia="Palatino Linotype" w:hAnsi="Arial" w:cs="Arial"/>
                <w:b/>
              </w:rPr>
            </w:pPr>
          </w:p>
        </w:tc>
      </w:tr>
      <w:tr w:rsidR="00854B57" w:rsidRPr="00E359D8" w:rsidTr="006D1279">
        <w:trPr>
          <w:trHeight w:val="453"/>
          <w:jc w:val="center"/>
        </w:trPr>
        <w:tc>
          <w:tcPr>
            <w:tcW w:w="2950" w:type="dxa"/>
            <w:vMerge/>
          </w:tcPr>
          <w:p w:rsidR="00854B57" w:rsidRPr="00E359D8" w:rsidRDefault="00854B57" w:rsidP="006D1279">
            <w:pPr>
              <w:spacing w:line="0" w:lineRule="atLeast"/>
              <w:jc w:val="center"/>
              <w:rPr>
                <w:rFonts w:ascii="Arial" w:eastAsia="Palatino Linotype" w:hAnsi="Arial" w:cs="Arial"/>
                <w:b/>
              </w:rPr>
            </w:pPr>
          </w:p>
        </w:tc>
      </w:tr>
    </w:tbl>
    <w:p w:rsidR="00854B57" w:rsidRDefault="00854B57" w:rsidP="00854B57"/>
    <w:p w:rsidR="00854B57" w:rsidRPr="00302EBB" w:rsidRDefault="00854B57" w:rsidP="00854B57">
      <w:pPr>
        <w:pStyle w:val="Ttulo1"/>
        <w:numPr>
          <w:ilvl w:val="0"/>
          <w:numId w:val="4"/>
        </w:numPr>
        <w:rPr>
          <w:rFonts w:ascii="Arial" w:hAnsi="Arial" w:cs="Arial"/>
          <w:sz w:val="24"/>
          <w:szCs w:val="24"/>
        </w:rPr>
      </w:pPr>
      <w:bookmarkStart w:id="16" w:name="_Toc48150968"/>
      <w:r w:rsidRPr="00302EBB">
        <w:rPr>
          <w:rFonts w:ascii="Arial" w:hAnsi="Arial" w:cs="Arial"/>
          <w:sz w:val="24"/>
          <w:szCs w:val="24"/>
        </w:rPr>
        <w:t>METAS E INDICADORES DE GESTIÓN EN VÍA</w:t>
      </w:r>
      <w:bookmarkEnd w:id="16"/>
    </w:p>
    <w:p w:rsidR="00854B57" w:rsidRPr="00414422" w:rsidRDefault="00854B57" w:rsidP="00854B57">
      <w:pPr>
        <w:spacing w:line="240" w:lineRule="auto"/>
        <w:rPr>
          <w:rFonts w:ascii="Arial" w:eastAsia="Arial" w:hAnsi="Arial" w:cs="Arial"/>
          <w:sz w:val="24"/>
          <w:szCs w:val="24"/>
          <w:highlight w:val="white"/>
        </w:rPr>
      </w:pPr>
      <w:r w:rsidRPr="00414422">
        <w:rPr>
          <w:rFonts w:ascii="Arial" w:eastAsia="Arial" w:hAnsi="Arial" w:cs="Arial"/>
          <w:sz w:val="24"/>
          <w:szCs w:val="24"/>
          <w:highlight w:val="white"/>
        </w:rPr>
        <w:t>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continuación, se detalla los indicadores para cada uno de estos temas en la Localidad de</w:t>
      </w:r>
      <w:r w:rsidR="001B6027">
        <w:rPr>
          <w:rFonts w:ascii="Arial" w:eastAsia="Arial" w:hAnsi="Arial" w:cs="Arial"/>
          <w:sz w:val="24"/>
          <w:szCs w:val="24"/>
          <w:highlight w:val="white"/>
        </w:rPr>
        <w:t xml:space="preserve"> Suba</w:t>
      </w:r>
      <w:r w:rsidRPr="00414422">
        <w:rPr>
          <w:rFonts w:ascii="Arial" w:eastAsia="Arial" w:hAnsi="Arial" w:cs="Arial"/>
          <w:sz w:val="24"/>
          <w:szCs w:val="24"/>
        </w:rPr>
        <w:t>:</w:t>
      </w:r>
    </w:p>
    <w:p w:rsidR="00854B57" w:rsidRPr="00F945BD" w:rsidRDefault="00854B57" w:rsidP="00F945BD">
      <w:pPr>
        <w:pStyle w:val="Prrafodelista"/>
        <w:numPr>
          <w:ilvl w:val="1"/>
          <w:numId w:val="4"/>
        </w:numPr>
        <w:pBdr>
          <w:top w:val="nil"/>
          <w:left w:val="nil"/>
          <w:bottom w:val="nil"/>
          <w:right w:val="nil"/>
          <w:between w:val="nil"/>
        </w:pBdr>
        <w:spacing w:after="0" w:line="240" w:lineRule="auto"/>
        <w:rPr>
          <w:rFonts w:ascii="Arial" w:hAnsi="Arial" w:cs="Arial"/>
          <w:b/>
          <w:sz w:val="24"/>
          <w:szCs w:val="24"/>
        </w:rPr>
      </w:pPr>
      <w:r w:rsidRPr="00F945BD">
        <w:rPr>
          <w:rFonts w:ascii="Arial" w:hAnsi="Arial" w:cs="Arial"/>
          <w:b/>
          <w:sz w:val="24"/>
          <w:szCs w:val="24"/>
        </w:rPr>
        <w:t>Regulación y control de tránsito:</w:t>
      </w: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r w:rsidRPr="00414422">
        <w:rPr>
          <w:rFonts w:ascii="Arial" w:eastAsia="Arial" w:hAnsi="Arial" w:cs="Arial"/>
          <w:sz w:val="24"/>
          <w:szCs w:val="24"/>
          <w:highlight w:val="white"/>
        </w:rPr>
        <w:t xml:space="preserve">La regulación y control hace referencia a todas las acciones en conjunto con la Policía de Tránsito donde se imponen sanciones de acuerdo con las infracciones de tránsito ocurridas, para el caso </w:t>
      </w:r>
      <w:r w:rsidR="00AA4413" w:rsidRPr="00414422">
        <w:rPr>
          <w:rFonts w:ascii="Arial" w:eastAsia="Arial" w:hAnsi="Arial" w:cs="Arial"/>
          <w:sz w:val="24"/>
          <w:szCs w:val="24"/>
        </w:rPr>
        <w:t>de</w:t>
      </w:r>
      <w:r w:rsidR="00AA4413">
        <w:rPr>
          <w:rFonts w:ascii="Arial" w:eastAsia="Arial" w:hAnsi="Arial" w:cs="Arial"/>
          <w:sz w:val="24"/>
          <w:szCs w:val="24"/>
        </w:rPr>
        <w:t xml:space="preserve"> </w:t>
      </w:r>
      <w:r w:rsidR="00AA4413" w:rsidRPr="00414422">
        <w:rPr>
          <w:rFonts w:ascii="Arial" w:eastAsia="Arial" w:hAnsi="Arial" w:cs="Arial"/>
          <w:sz w:val="24"/>
          <w:szCs w:val="24"/>
        </w:rPr>
        <w:t>Suba</w:t>
      </w:r>
      <w:r w:rsidR="00AA4413">
        <w:rPr>
          <w:rFonts w:ascii="Arial" w:eastAsia="Arial" w:hAnsi="Arial" w:cs="Arial"/>
          <w:sz w:val="24"/>
          <w:szCs w:val="24"/>
        </w:rPr>
        <w:t xml:space="preserve">, </w:t>
      </w:r>
      <w:r w:rsidR="00AA4413" w:rsidRPr="00414422">
        <w:rPr>
          <w:rFonts w:ascii="Arial" w:eastAsia="Arial" w:hAnsi="Arial" w:cs="Arial"/>
          <w:sz w:val="24"/>
          <w:szCs w:val="24"/>
        </w:rPr>
        <w:t>la</w:t>
      </w:r>
      <w:r w:rsidRPr="00414422">
        <w:rPr>
          <w:rFonts w:ascii="Arial" w:eastAsia="Arial" w:hAnsi="Arial" w:cs="Arial"/>
          <w:sz w:val="24"/>
          <w:szCs w:val="24"/>
          <w:highlight w:val="white"/>
        </w:rPr>
        <w:t xml:space="preserve"> infracción más sancionada es la C.02 “Estacionar en siti</w:t>
      </w:r>
      <w:r w:rsidRPr="00414422">
        <w:rPr>
          <w:rFonts w:ascii="Arial" w:eastAsia="Arial" w:hAnsi="Arial" w:cs="Arial"/>
          <w:sz w:val="24"/>
          <w:szCs w:val="24"/>
        </w:rPr>
        <w:t>os prohibidos</w:t>
      </w:r>
      <w:r>
        <w:rPr>
          <w:rFonts w:ascii="Arial" w:eastAsia="Arial" w:hAnsi="Arial" w:cs="Arial"/>
          <w:sz w:val="24"/>
          <w:szCs w:val="24"/>
        </w:rPr>
        <w:t xml:space="preserve">”. </w:t>
      </w:r>
    </w:p>
    <w:p w:rsidR="00AA4413" w:rsidRDefault="00AA4413"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p>
    <w:p w:rsidR="00AA4413" w:rsidRDefault="00AA4413"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r>
        <w:rPr>
          <w:rFonts w:ascii="Arial" w:eastAsia="Arial" w:hAnsi="Arial" w:cs="Arial"/>
          <w:sz w:val="24"/>
          <w:szCs w:val="24"/>
        </w:rPr>
        <w:t>Adicionalmente, se realizaron 4 intervenciones realizadas por la Subdirección de Gestión en Vía beneficiando hasta 45.000 personas/hora, 988 buses de transporte publico beneficiados, con un 36% promedio de mejora de velocidad en los puntos de intervención al eliminar 410 maniobras riesgosas/ hora.</w:t>
      </w:r>
    </w:p>
    <w:p w:rsidR="00AA4413" w:rsidRPr="00414422" w:rsidRDefault="00AA4413"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highlight w:val="white"/>
        </w:rPr>
      </w:pPr>
    </w:p>
    <w:p w:rsidR="00854B57" w:rsidRPr="00F945BD" w:rsidRDefault="00AA4413"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hAnsi="Arial" w:cs="Arial"/>
          <w:b/>
          <w:sz w:val="24"/>
          <w:szCs w:val="24"/>
        </w:rPr>
      </w:pPr>
      <w:r w:rsidRPr="00F945BD">
        <w:rPr>
          <w:rFonts w:ascii="Arial" w:hAnsi="Arial" w:cs="Arial"/>
          <w:b/>
          <w:sz w:val="24"/>
          <w:szCs w:val="24"/>
        </w:rPr>
        <w:t>3.2.   Al Colegio en Bici</w:t>
      </w:r>
    </w:p>
    <w:p w:rsidR="00BB6ED3" w:rsidRDefault="00BB6ED3"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eastAsia="Arial" w:hAnsi="Arial" w:cs="Arial"/>
          <w:b/>
          <w:sz w:val="24"/>
          <w:szCs w:val="24"/>
        </w:rPr>
      </w:pPr>
    </w:p>
    <w:p w:rsidR="00BB6ED3" w:rsidRPr="00BB6ED3" w:rsidRDefault="00BB6ED3" w:rsidP="00BB6ED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center"/>
        <w:rPr>
          <w:rFonts w:ascii="Arial" w:eastAsia="Arial" w:hAnsi="Arial" w:cs="Arial"/>
          <w:b/>
          <w:sz w:val="24"/>
          <w:szCs w:val="24"/>
        </w:rPr>
      </w:pPr>
      <w:r>
        <w:rPr>
          <w:noProof/>
        </w:rPr>
        <w:drawing>
          <wp:inline distT="0" distB="0" distL="0" distR="0" wp14:anchorId="2303D785" wp14:editId="656FCBB3">
            <wp:extent cx="4934639" cy="20957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E015F8.tmp"/>
                    <pic:cNvPicPr/>
                  </pic:nvPicPr>
                  <pic:blipFill>
                    <a:blip r:embed="rId12">
                      <a:extLst>
                        <a:ext uri="{28A0092B-C50C-407E-A947-70E740481C1C}">
                          <a14:useLocalDpi xmlns:a14="http://schemas.microsoft.com/office/drawing/2010/main" val="0"/>
                        </a:ext>
                      </a:extLst>
                    </a:blip>
                    <a:stretch>
                      <a:fillRect/>
                    </a:stretch>
                  </pic:blipFill>
                  <pic:spPr>
                    <a:xfrm>
                      <a:off x="0" y="0"/>
                      <a:ext cx="4934639" cy="2095792"/>
                    </a:xfrm>
                    <a:prstGeom prst="rect">
                      <a:avLst/>
                    </a:prstGeom>
                  </pic:spPr>
                </pic:pic>
              </a:graphicData>
            </a:graphic>
          </wp:inline>
        </w:drawing>
      </w:r>
    </w:p>
    <w:tbl>
      <w:tblPr>
        <w:tblStyle w:val="Cuadrculadetablaclara"/>
        <w:tblW w:w="8926" w:type="dxa"/>
        <w:tblLayout w:type="fixed"/>
        <w:tblLook w:val="0000" w:firstRow="0" w:lastRow="0" w:firstColumn="0" w:lastColumn="0" w:noHBand="0" w:noVBand="0"/>
      </w:tblPr>
      <w:tblGrid>
        <w:gridCol w:w="1291"/>
        <w:gridCol w:w="2673"/>
        <w:gridCol w:w="2127"/>
        <w:gridCol w:w="2835"/>
      </w:tblGrid>
      <w:tr w:rsidR="00BB6ED3" w:rsidRPr="00BB6ED3" w:rsidTr="00BB6ED3">
        <w:trPr>
          <w:trHeight w:val="500"/>
        </w:trPr>
        <w:tc>
          <w:tcPr>
            <w:tcW w:w="1291" w:type="dxa"/>
          </w:tcPr>
          <w:p w:rsidR="00BB6ED3" w:rsidRPr="00BB6ED3" w:rsidRDefault="00BB6ED3" w:rsidP="006D1279">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rPr>
            </w:pPr>
            <w:r w:rsidRPr="00BB6ED3">
              <w:rPr>
                <w:rFonts w:ascii="Arial" w:eastAsia="Arial" w:hAnsi="Arial" w:cs="Arial"/>
                <w:b/>
              </w:rPr>
              <w:t>Rutas de confianza</w:t>
            </w:r>
          </w:p>
        </w:tc>
        <w:tc>
          <w:tcPr>
            <w:tcW w:w="2673" w:type="dxa"/>
          </w:tcPr>
          <w:p w:rsidR="00BB6ED3" w:rsidRPr="00BB6ED3" w:rsidRDefault="00BB6ED3" w:rsidP="006D1279">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rPr>
            </w:pPr>
            <w:r w:rsidRPr="00BB6ED3">
              <w:rPr>
                <w:rFonts w:ascii="Arial" w:eastAsia="Arial" w:hAnsi="Arial" w:cs="Arial"/>
                <w:b/>
              </w:rPr>
              <w:t>Colegios atendidos</w:t>
            </w:r>
          </w:p>
        </w:tc>
        <w:tc>
          <w:tcPr>
            <w:tcW w:w="2127" w:type="dxa"/>
          </w:tcPr>
          <w:p w:rsidR="00BB6ED3" w:rsidRPr="00BB6ED3" w:rsidRDefault="00BB6ED3" w:rsidP="006D1279">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rPr>
            </w:pPr>
            <w:r w:rsidRPr="00BB6ED3">
              <w:rPr>
                <w:rFonts w:ascii="Arial" w:eastAsia="Arial" w:hAnsi="Arial" w:cs="Arial"/>
                <w:b/>
              </w:rPr>
              <w:t>Estudiantes beneficiados</w:t>
            </w:r>
          </w:p>
        </w:tc>
        <w:tc>
          <w:tcPr>
            <w:tcW w:w="2835" w:type="dxa"/>
          </w:tcPr>
          <w:p w:rsidR="00BB6ED3" w:rsidRPr="00BB6ED3" w:rsidRDefault="00BB6ED3" w:rsidP="00BB6ED3">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rPr>
            </w:pPr>
            <w:r w:rsidRPr="00BB6ED3">
              <w:rPr>
                <w:rFonts w:ascii="Arial" w:eastAsia="Arial" w:hAnsi="Arial" w:cs="Arial"/>
                <w:b/>
              </w:rPr>
              <w:t xml:space="preserve">Cantidad de viajes </w:t>
            </w:r>
          </w:p>
        </w:tc>
      </w:tr>
      <w:tr w:rsidR="00BB6ED3" w:rsidRPr="00BB6ED3" w:rsidTr="00BB6ED3">
        <w:trPr>
          <w:trHeight w:val="500"/>
        </w:trPr>
        <w:tc>
          <w:tcPr>
            <w:tcW w:w="1291" w:type="dxa"/>
          </w:tcPr>
          <w:p w:rsidR="00BB6ED3" w:rsidRPr="00BB6ED3" w:rsidRDefault="00BB6ED3" w:rsidP="006D1279">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sz w:val="24"/>
                <w:szCs w:val="24"/>
              </w:rPr>
            </w:pPr>
            <w:r w:rsidRPr="00BB6ED3">
              <w:rPr>
                <w:rFonts w:ascii="Arial" w:eastAsia="Arial" w:hAnsi="Arial" w:cs="Arial"/>
                <w:b/>
                <w:sz w:val="24"/>
                <w:szCs w:val="24"/>
              </w:rPr>
              <w:t>11</w:t>
            </w:r>
          </w:p>
        </w:tc>
        <w:tc>
          <w:tcPr>
            <w:tcW w:w="2673" w:type="dxa"/>
          </w:tcPr>
          <w:p w:rsidR="00BB6ED3" w:rsidRPr="00BB6ED3" w:rsidRDefault="00BB6ED3" w:rsidP="006D1279">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sz w:val="24"/>
                <w:szCs w:val="24"/>
              </w:rPr>
            </w:pPr>
            <w:r w:rsidRPr="00BB6ED3">
              <w:rPr>
                <w:rFonts w:ascii="Arial" w:eastAsia="Arial" w:hAnsi="Arial" w:cs="Arial"/>
                <w:color w:val="000000"/>
                <w:sz w:val="24"/>
                <w:szCs w:val="24"/>
              </w:rPr>
              <w:t>9</w:t>
            </w:r>
          </w:p>
        </w:tc>
        <w:tc>
          <w:tcPr>
            <w:tcW w:w="2127" w:type="dxa"/>
          </w:tcPr>
          <w:p w:rsidR="00BB6ED3" w:rsidRPr="00BB6ED3" w:rsidRDefault="00BB6ED3" w:rsidP="006D1279">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sz w:val="24"/>
                <w:szCs w:val="24"/>
              </w:rPr>
            </w:pPr>
            <w:r w:rsidRPr="00BB6ED3">
              <w:rPr>
                <w:rFonts w:ascii="Arial" w:eastAsia="Arial" w:hAnsi="Arial" w:cs="Arial"/>
                <w:sz w:val="24"/>
                <w:szCs w:val="24"/>
              </w:rPr>
              <w:t>600</w:t>
            </w:r>
          </w:p>
        </w:tc>
        <w:tc>
          <w:tcPr>
            <w:tcW w:w="2835" w:type="dxa"/>
          </w:tcPr>
          <w:p w:rsidR="00BB6ED3" w:rsidRPr="00BB6ED3" w:rsidRDefault="00BB6ED3" w:rsidP="00BB6ED3">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sz w:val="24"/>
                <w:szCs w:val="24"/>
              </w:rPr>
            </w:pPr>
            <w:r w:rsidRPr="00BB6ED3">
              <w:rPr>
                <w:rFonts w:ascii="Arial" w:eastAsia="Arial" w:hAnsi="Arial" w:cs="Arial"/>
                <w:sz w:val="24"/>
                <w:szCs w:val="24"/>
              </w:rPr>
              <w:t>71.482</w:t>
            </w:r>
          </w:p>
        </w:tc>
      </w:tr>
    </w:tbl>
    <w:p w:rsidR="00854B57" w:rsidRPr="00BB6ED3" w:rsidRDefault="00854B57"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center"/>
        <w:rPr>
          <w:rFonts w:ascii="Arial" w:eastAsia="Arial" w:hAnsi="Arial" w:cs="Arial"/>
          <w:color w:val="333333"/>
          <w:sz w:val="16"/>
          <w:szCs w:val="16"/>
        </w:rPr>
      </w:pPr>
      <w:r w:rsidRPr="00BB6ED3">
        <w:rPr>
          <w:rFonts w:ascii="Arial" w:eastAsia="Arial" w:hAnsi="Arial" w:cs="Arial"/>
          <w:color w:val="333333"/>
          <w:sz w:val="16"/>
          <w:szCs w:val="16"/>
        </w:rPr>
        <w:t xml:space="preserve">Tabla 3: Resultados de gestión del control </w:t>
      </w:r>
      <w:r w:rsidR="00BB6ED3" w:rsidRPr="00BB6ED3">
        <w:rPr>
          <w:rFonts w:ascii="Arial" w:eastAsia="Arial" w:hAnsi="Arial" w:cs="Arial"/>
          <w:color w:val="333333"/>
          <w:sz w:val="16"/>
          <w:szCs w:val="16"/>
        </w:rPr>
        <w:t>“Al Colegio en Bici</w:t>
      </w:r>
      <w:r w:rsidRPr="00BB6ED3">
        <w:rPr>
          <w:rFonts w:ascii="Arial" w:eastAsia="Arial" w:hAnsi="Arial" w:cs="Arial"/>
          <w:color w:val="333333"/>
          <w:sz w:val="16"/>
          <w:szCs w:val="16"/>
        </w:rPr>
        <w:t xml:space="preserve">”. Tomado de Presentación de resultados de Gestión en vía de la localidad de </w:t>
      </w:r>
      <w:r w:rsidR="00BB6ED3" w:rsidRPr="00BB6ED3">
        <w:rPr>
          <w:rFonts w:ascii="Arial" w:eastAsia="Arial" w:hAnsi="Arial" w:cs="Arial"/>
          <w:color w:val="333333"/>
          <w:sz w:val="16"/>
          <w:szCs w:val="16"/>
        </w:rPr>
        <w:t>Suba</w:t>
      </w:r>
      <w:r w:rsidRPr="00BB6ED3">
        <w:rPr>
          <w:rFonts w:ascii="Arial" w:eastAsia="Arial" w:hAnsi="Arial" w:cs="Arial"/>
          <w:color w:val="333333"/>
          <w:sz w:val="16"/>
          <w:szCs w:val="16"/>
        </w:rPr>
        <w:t>. 2019.</w:t>
      </w:r>
    </w:p>
    <w:p w:rsidR="00854B57" w:rsidRPr="00C61401" w:rsidRDefault="00854B57"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eastAsia="Arial" w:hAnsi="Arial" w:cs="Arial"/>
          <w:color w:val="333333"/>
          <w:sz w:val="24"/>
          <w:szCs w:val="24"/>
          <w:highlight w:val="yellow"/>
        </w:rPr>
      </w:pPr>
    </w:p>
    <w:p w:rsidR="00854B57" w:rsidRPr="00F945BD" w:rsidRDefault="00BB6ED3" w:rsidP="00BB6ED3">
      <w:pPr>
        <w:pStyle w:val="Ttulo2"/>
        <w:rPr>
          <w:rFonts w:ascii="Arial" w:hAnsi="Arial" w:cs="Arial"/>
          <w:sz w:val="24"/>
          <w:szCs w:val="24"/>
        </w:rPr>
      </w:pPr>
      <w:bookmarkStart w:id="17" w:name="_Toc48150969"/>
      <w:r w:rsidRPr="00F945BD">
        <w:rPr>
          <w:rFonts w:ascii="Arial" w:hAnsi="Arial" w:cs="Arial"/>
          <w:sz w:val="24"/>
          <w:szCs w:val="24"/>
        </w:rPr>
        <w:t xml:space="preserve">3.3.  </w:t>
      </w:r>
      <w:r w:rsidR="00854B57" w:rsidRPr="00F945BD">
        <w:rPr>
          <w:rFonts w:ascii="Arial" w:hAnsi="Arial" w:cs="Arial"/>
          <w:sz w:val="24"/>
          <w:szCs w:val="24"/>
        </w:rPr>
        <w:t>Señalización:</w:t>
      </w:r>
      <w:bookmarkEnd w:id="17"/>
    </w:p>
    <w:p w:rsidR="00854B57" w:rsidRDefault="00854B57" w:rsidP="00854B57">
      <w:pPr>
        <w:rPr>
          <w:rFonts w:ascii="Arial" w:eastAsia="Arial" w:hAnsi="Arial" w:cs="Arial"/>
          <w:color w:val="333333"/>
          <w:highlight w:val="white"/>
        </w:rPr>
      </w:pPr>
      <w:r>
        <w:rPr>
          <w:rFonts w:ascii="Arial" w:eastAsia="Arial" w:hAnsi="Arial" w:cs="Arial"/>
          <w:color w:val="333333"/>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rsidR="00854B57" w:rsidRDefault="00854B57" w:rsidP="00854B57">
      <w:pPr>
        <w:rPr>
          <w:rFonts w:ascii="Arial" w:eastAsia="Arial" w:hAnsi="Arial" w:cs="Arial"/>
          <w:color w:val="333333"/>
          <w:highlight w:val="white"/>
        </w:rPr>
      </w:pPr>
      <w:r w:rsidRPr="00713367">
        <w:rPr>
          <w:rFonts w:ascii="Arial" w:eastAsia="Arial" w:hAnsi="Arial" w:cs="Arial"/>
          <w:color w:val="333333"/>
        </w:rPr>
        <w:t xml:space="preserve">En </w:t>
      </w:r>
      <w:r w:rsidR="00BB6ED3">
        <w:rPr>
          <w:rFonts w:ascii="Arial" w:eastAsia="Arial" w:hAnsi="Arial" w:cs="Arial"/>
          <w:color w:val="333333"/>
        </w:rPr>
        <w:t>Suba</w:t>
      </w:r>
      <w:r w:rsidRPr="00713367">
        <w:rPr>
          <w:rFonts w:ascii="Arial" w:eastAsia="Arial" w:hAnsi="Arial" w:cs="Arial"/>
          <w:color w:val="333333"/>
        </w:rPr>
        <w:t xml:space="preserve"> durante </w:t>
      </w:r>
      <w:r>
        <w:rPr>
          <w:rFonts w:ascii="Arial" w:eastAsia="Arial" w:hAnsi="Arial" w:cs="Arial"/>
          <w:color w:val="333333"/>
          <w:highlight w:val="white"/>
        </w:rPr>
        <w:t xml:space="preserve">el año 2019, se </w:t>
      </w:r>
      <w:r w:rsidR="00F945BD">
        <w:rPr>
          <w:rFonts w:ascii="Arial" w:eastAsia="Arial" w:hAnsi="Arial" w:cs="Arial"/>
          <w:color w:val="333333"/>
          <w:highlight w:val="white"/>
        </w:rPr>
        <w:t>instalaron</w:t>
      </w:r>
      <w:r w:rsidR="00F945BD" w:rsidRPr="00713367">
        <w:rPr>
          <w:rFonts w:ascii="Arial" w:eastAsia="Arial" w:hAnsi="Arial" w:cs="Arial"/>
          <w:color w:val="333333"/>
        </w:rPr>
        <w:t xml:space="preserve"> </w:t>
      </w:r>
      <w:r w:rsidR="00F945BD">
        <w:rPr>
          <w:rFonts w:ascii="Arial" w:eastAsia="Arial" w:hAnsi="Arial" w:cs="Arial"/>
          <w:color w:val="333333"/>
        </w:rPr>
        <w:t>116</w:t>
      </w:r>
      <w:r>
        <w:rPr>
          <w:rFonts w:ascii="Arial" w:eastAsia="Arial" w:hAnsi="Arial" w:cs="Arial"/>
          <w:color w:val="333333"/>
        </w:rPr>
        <w:t xml:space="preserve"> </w:t>
      </w:r>
      <w:r>
        <w:rPr>
          <w:rFonts w:ascii="Arial" w:eastAsia="Arial" w:hAnsi="Arial" w:cs="Arial"/>
          <w:color w:val="333333"/>
          <w:highlight w:val="white"/>
        </w:rPr>
        <w:t>señales verticales, se realizó el mantenimiento a</w:t>
      </w:r>
      <w:r w:rsidRPr="00713367">
        <w:rPr>
          <w:rFonts w:ascii="Arial" w:eastAsia="Arial" w:hAnsi="Arial" w:cs="Arial"/>
          <w:color w:val="333333"/>
        </w:rPr>
        <w:t xml:space="preserve"> </w:t>
      </w:r>
      <w:r w:rsidR="00BB6ED3">
        <w:rPr>
          <w:rFonts w:ascii="Arial" w:eastAsia="Arial" w:hAnsi="Arial" w:cs="Arial"/>
          <w:color w:val="333333"/>
        </w:rPr>
        <w:t>27.187</w:t>
      </w:r>
      <w:r w:rsidRPr="00713367">
        <w:rPr>
          <w:rFonts w:ascii="Arial" w:eastAsia="Arial" w:hAnsi="Arial" w:cs="Arial"/>
          <w:color w:val="333333"/>
        </w:rPr>
        <w:t xml:space="preserve"> </w:t>
      </w:r>
      <w:r>
        <w:rPr>
          <w:rFonts w:ascii="Arial" w:eastAsia="Arial" w:hAnsi="Arial" w:cs="Arial"/>
          <w:color w:val="333333"/>
          <w:highlight w:val="white"/>
        </w:rPr>
        <w:t xml:space="preserve">señales, y se </w:t>
      </w:r>
      <w:r w:rsidRPr="00713367">
        <w:rPr>
          <w:rFonts w:ascii="Arial" w:eastAsia="Arial" w:hAnsi="Arial" w:cs="Arial"/>
          <w:color w:val="333333"/>
        </w:rPr>
        <w:t>demarcaron</w:t>
      </w:r>
      <w:r w:rsidR="00BB6ED3">
        <w:rPr>
          <w:rFonts w:ascii="Arial" w:eastAsia="Arial" w:hAnsi="Arial" w:cs="Arial"/>
          <w:color w:val="333333"/>
        </w:rPr>
        <w:t xml:space="preserve"> 39,95</w:t>
      </w:r>
      <w:r w:rsidRPr="00713367">
        <w:rPr>
          <w:rFonts w:ascii="Arial" w:eastAsia="Arial" w:hAnsi="Arial" w:cs="Arial"/>
          <w:color w:val="333333"/>
        </w:rPr>
        <w:t xml:space="preserve"> kilómetros </w:t>
      </w:r>
      <w:r>
        <w:rPr>
          <w:rFonts w:ascii="Arial" w:eastAsia="Arial" w:hAnsi="Arial" w:cs="Arial"/>
          <w:color w:val="333333"/>
          <w:highlight w:val="white"/>
        </w:rPr>
        <w:t>de vía, y</w:t>
      </w:r>
      <w:r w:rsidR="007D136A">
        <w:rPr>
          <w:rFonts w:ascii="Arial" w:eastAsia="Arial" w:hAnsi="Arial" w:cs="Arial"/>
          <w:color w:val="333333"/>
          <w:highlight w:val="white"/>
        </w:rPr>
        <w:t xml:space="preserve"> 492</w:t>
      </w:r>
      <w:r>
        <w:rPr>
          <w:rFonts w:ascii="Arial" w:eastAsia="Arial" w:hAnsi="Arial" w:cs="Arial"/>
          <w:color w:val="333333"/>
          <w:highlight w:val="white"/>
        </w:rPr>
        <w:t xml:space="preserve"> zonas con dispositivos de control de velocidad.</w:t>
      </w:r>
    </w:p>
    <w:p w:rsidR="00854B57" w:rsidRDefault="00854B57" w:rsidP="00854B57">
      <w:pPr>
        <w:jc w:val="center"/>
        <w:rPr>
          <w:rFonts w:ascii="Arial" w:eastAsia="Arial" w:hAnsi="Arial" w:cs="Arial"/>
          <w:color w:val="333333"/>
          <w:highlight w:val="white"/>
        </w:rPr>
      </w:pPr>
    </w:p>
    <w:p w:rsidR="00854B57" w:rsidRDefault="00854B57" w:rsidP="00854B57">
      <w:pPr>
        <w:jc w:val="center"/>
        <w:rPr>
          <w:rFonts w:ascii="Arial" w:eastAsia="Arial" w:hAnsi="Arial" w:cs="Arial"/>
          <w:color w:val="333333"/>
          <w:sz w:val="16"/>
          <w:szCs w:val="16"/>
          <w:highlight w:val="white"/>
        </w:rPr>
      </w:pPr>
      <w:r>
        <w:rPr>
          <w:rFonts w:ascii="Arial" w:eastAsia="Arial" w:hAnsi="Arial" w:cs="Arial"/>
          <w:highlight w:val="white"/>
        </w:rPr>
        <w:tab/>
      </w:r>
    </w:p>
    <w:p w:rsidR="00854B57" w:rsidRDefault="00854B57" w:rsidP="00854B57">
      <w:pPr>
        <w:tabs>
          <w:tab w:val="left" w:pos="1790"/>
        </w:tabs>
        <w:jc w:val="center"/>
        <w:rPr>
          <w:rFonts w:ascii="Arial" w:eastAsia="Arial" w:hAnsi="Arial" w:cs="Arial"/>
          <w:sz w:val="16"/>
          <w:szCs w:val="16"/>
        </w:rPr>
      </w:pPr>
    </w:p>
    <w:p w:rsidR="00854B57" w:rsidRPr="00F945BD" w:rsidRDefault="00F945BD" w:rsidP="00F945BD">
      <w:pPr>
        <w:pStyle w:val="Ttulo2"/>
        <w:rPr>
          <w:rFonts w:ascii="Arial" w:hAnsi="Arial" w:cs="Arial"/>
          <w:sz w:val="24"/>
          <w:szCs w:val="24"/>
        </w:rPr>
      </w:pPr>
      <w:bookmarkStart w:id="18" w:name="_Toc48150970"/>
      <w:r>
        <w:rPr>
          <w:rFonts w:ascii="Arial" w:hAnsi="Arial" w:cs="Arial"/>
          <w:sz w:val="24"/>
          <w:szCs w:val="24"/>
        </w:rPr>
        <w:t xml:space="preserve">3.4. </w:t>
      </w:r>
      <w:r w:rsidR="00854B57" w:rsidRPr="00F945BD">
        <w:rPr>
          <w:rFonts w:ascii="Arial" w:hAnsi="Arial" w:cs="Arial"/>
          <w:sz w:val="24"/>
          <w:szCs w:val="24"/>
        </w:rPr>
        <w:t>Semaforización:</w:t>
      </w:r>
      <w:bookmarkEnd w:id="18"/>
      <w:r w:rsidR="00854B57" w:rsidRPr="00F945BD">
        <w:rPr>
          <w:rFonts w:ascii="Arial" w:hAnsi="Arial" w:cs="Arial"/>
          <w:sz w:val="24"/>
          <w:szCs w:val="24"/>
        </w:rPr>
        <w:t xml:space="preserve"> </w:t>
      </w:r>
    </w:p>
    <w:p w:rsidR="00854B57" w:rsidRPr="00414422" w:rsidRDefault="00854B57" w:rsidP="00854B57">
      <w:pPr>
        <w:rPr>
          <w:rFonts w:ascii="Arial" w:eastAsia="Arial" w:hAnsi="Arial" w:cs="Arial"/>
          <w:sz w:val="24"/>
          <w:szCs w:val="24"/>
          <w:highlight w:val="white"/>
        </w:rPr>
      </w:pPr>
      <w:r w:rsidRPr="00414422">
        <w:rPr>
          <w:rFonts w:ascii="Arial" w:eastAsia="Arial" w:hAnsi="Arial" w:cs="Arial"/>
          <w:color w:val="333333"/>
          <w:sz w:val="24"/>
          <w:szCs w:val="24"/>
          <w:highlight w:val="white"/>
        </w:rPr>
        <w:t xml:space="preserve">A través de las acciones de esta área, se adelanta el seguimiento y evaluación a la implementación de los proyectos de diseños de semaforización, la aplicación de regulación </w:t>
      </w:r>
      <w:r w:rsidRPr="00414422">
        <w:rPr>
          <w:rFonts w:ascii="Arial" w:eastAsia="Arial" w:hAnsi="Arial" w:cs="Arial"/>
          <w:sz w:val="24"/>
          <w:szCs w:val="24"/>
          <w:highlight w:val="white"/>
        </w:rPr>
        <w:t xml:space="preserve">semafórica y control del Sistema Semafórico Inteligente - SSI para la regulación del tránsito en la ciudad. </w:t>
      </w:r>
    </w:p>
    <w:p w:rsidR="007D136A" w:rsidRDefault="007D136A" w:rsidP="007D136A">
      <w:pPr>
        <w:rPr>
          <w:rFonts w:ascii="Arial" w:eastAsia="Arial" w:hAnsi="Arial" w:cs="Arial"/>
          <w:sz w:val="24"/>
          <w:szCs w:val="24"/>
        </w:rPr>
      </w:pPr>
      <w:r w:rsidRPr="00414422">
        <w:rPr>
          <w:rFonts w:ascii="Arial" w:eastAsia="Arial" w:hAnsi="Arial" w:cs="Arial"/>
          <w:sz w:val="24"/>
          <w:szCs w:val="24"/>
        </w:rPr>
        <w:t xml:space="preserve">En </w:t>
      </w:r>
      <w:r>
        <w:rPr>
          <w:rFonts w:ascii="Arial" w:eastAsia="Arial" w:hAnsi="Arial" w:cs="Arial"/>
          <w:sz w:val="24"/>
          <w:szCs w:val="24"/>
        </w:rPr>
        <w:t xml:space="preserve">Suba </w:t>
      </w:r>
      <w:r w:rsidRPr="00414422">
        <w:rPr>
          <w:rFonts w:ascii="Arial" w:eastAsia="Arial" w:hAnsi="Arial" w:cs="Arial"/>
          <w:sz w:val="24"/>
          <w:szCs w:val="24"/>
        </w:rPr>
        <w:t>durante</w:t>
      </w:r>
      <w:r w:rsidR="00854B57" w:rsidRPr="00414422">
        <w:rPr>
          <w:rFonts w:ascii="Arial" w:eastAsia="Arial" w:hAnsi="Arial" w:cs="Arial"/>
          <w:sz w:val="24"/>
          <w:szCs w:val="24"/>
        </w:rPr>
        <w:t xml:space="preserve"> </w:t>
      </w:r>
      <w:r w:rsidR="00854B57" w:rsidRPr="00414422">
        <w:rPr>
          <w:rFonts w:ascii="Arial" w:eastAsia="Arial" w:hAnsi="Arial" w:cs="Arial"/>
          <w:sz w:val="24"/>
          <w:szCs w:val="24"/>
          <w:highlight w:val="white"/>
        </w:rPr>
        <w:t xml:space="preserve">el </w:t>
      </w:r>
      <w:r w:rsidR="00854B57" w:rsidRPr="00414422">
        <w:rPr>
          <w:rFonts w:ascii="Arial" w:eastAsia="Arial" w:hAnsi="Arial" w:cs="Arial"/>
          <w:sz w:val="24"/>
          <w:szCs w:val="24"/>
        </w:rPr>
        <w:t xml:space="preserve">período 2019, se realizaron </w:t>
      </w:r>
      <w:r>
        <w:rPr>
          <w:rFonts w:ascii="Arial" w:eastAsia="Arial" w:hAnsi="Arial" w:cs="Arial"/>
          <w:sz w:val="24"/>
          <w:szCs w:val="24"/>
        </w:rPr>
        <w:t>8</w:t>
      </w:r>
      <w:r w:rsidR="00854B57" w:rsidRPr="00414422">
        <w:rPr>
          <w:rFonts w:ascii="Arial" w:eastAsia="Arial" w:hAnsi="Arial" w:cs="Arial"/>
          <w:sz w:val="24"/>
          <w:szCs w:val="24"/>
        </w:rPr>
        <w:t xml:space="preserve"> intervenciones en la localidad, a través de la implementación de: </w:t>
      </w:r>
      <w:r>
        <w:rPr>
          <w:rFonts w:ascii="Arial" w:eastAsia="Arial" w:hAnsi="Arial" w:cs="Arial"/>
          <w:sz w:val="24"/>
          <w:szCs w:val="24"/>
        </w:rPr>
        <w:t>2 intersecciones semaforizadas</w:t>
      </w:r>
      <w:r w:rsidR="00854B57" w:rsidRPr="00414422">
        <w:rPr>
          <w:rFonts w:ascii="Arial" w:eastAsia="Arial" w:hAnsi="Arial" w:cs="Arial"/>
          <w:sz w:val="24"/>
          <w:szCs w:val="24"/>
        </w:rPr>
        <w:t xml:space="preserve">, </w:t>
      </w:r>
      <w:r>
        <w:rPr>
          <w:rFonts w:ascii="Arial" w:eastAsia="Arial" w:hAnsi="Arial" w:cs="Arial"/>
          <w:sz w:val="24"/>
          <w:szCs w:val="24"/>
        </w:rPr>
        <w:t xml:space="preserve">6 </w:t>
      </w:r>
      <w:r w:rsidRPr="00414422">
        <w:rPr>
          <w:rFonts w:ascii="Arial" w:eastAsia="Arial" w:hAnsi="Arial" w:cs="Arial"/>
          <w:sz w:val="24"/>
          <w:szCs w:val="24"/>
        </w:rPr>
        <w:t>complementos</w:t>
      </w:r>
      <w:r w:rsidR="00854B57" w:rsidRPr="00414422">
        <w:rPr>
          <w:rFonts w:ascii="Arial" w:eastAsia="Arial" w:hAnsi="Arial" w:cs="Arial"/>
          <w:sz w:val="24"/>
          <w:szCs w:val="24"/>
        </w:rPr>
        <w:t xml:space="preserve"> sonoros</w:t>
      </w:r>
    </w:p>
    <w:p w:rsidR="00854B57" w:rsidRPr="00F945BD" w:rsidRDefault="00F945BD" w:rsidP="00F945BD">
      <w:pPr>
        <w:pStyle w:val="Ttulo2"/>
        <w:rPr>
          <w:rFonts w:ascii="Arial" w:hAnsi="Arial" w:cs="Arial"/>
          <w:sz w:val="24"/>
          <w:szCs w:val="24"/>
        </w:rPr>
      </w:pPr>
      <w:bookmarkStart w:id="19" w:name="_Toc48150971"/>
      <w:r>
        <w:rPr>
          <w:rFonts w:ascii="Arial" w:hAnsi="Arial" w:cs="Arial"/>
          <w:sz w:val="24"/>
          <w:szCs w:val="24"/>
        </w:rPr>
        <w:t xml:space="preserve">3.5. </w:t>
      </w:r>
      <w:r w:rsidR="00854B57" w:rsidRPr="00F945BD">
        <w:rPr>
          <w:rFonts w:ascii="Arial" w:hAnsi="Arial" w:cs="Arial"/>
          <w:sz w:val="24"/>
          <w:szCs w:val="24"/>
        </w:rPr>
        <w:t>Planes de Manejo de Tránsito:</w:t>
      </w:r>
      <w:bookmarkEnd w:id="19"/>
    </w:p>
    <w:p w:rsidR="00854B57" w:rsidRPr="00344C34" w:rsidRDefault="00854B57" w:rsidP="00854B57">
      <w:pPr>
        <w:rPr>
          <w:rFonts w:ascii="Arial" w:eastAsia="Arial" w:hAnsi="Arial" w:cs="Arial"/>
          <w:sz w:val="24"/>
          <w:szCs w:val="24"/>
          <w:highlight w:val="white"/>
        </w:rPr>
      </w:pPr>
      <w:r w:rsidRPr="00344C34">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rsidR="00854B57" w:rsidRPr="00344C34" w:rsidRDefault="00854B57"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sz w:val="24"/>
          <w:szCs w:val="24"/>
          <w:highlight w:val="white"/>
        </w:rPr>
      </w:pPr>
      <w:r w:rsidRPr="00344C34">
        <w:rPr>
          <w:rFonts w:ascii="Arial" w:eastAsia="Arial" w:hAnsi="Arial" w:cs="Arial"/>
          <w:sz w:val="24"/>
          <w:szCs w:val="24"/>
          <w:highlight w:val="white"/>
        </w:rPr>
        <w:t xml:space="preserve">Durante 2019, en la localidad </w:t>
      </w:r>
      <w:r w:rsidRPr="00344C34">
        <w:rPr>
          <w:rFonts w:ascii="Arial" w:eastAsia="Arial" w:hAnsi="Arial" w:cs="Arial"/>
          <w:sz w:val="24"/>
          <w:szCs w:val="24"/>
        </w:rPr>
        <w:t xml:space="preserve">de </w:t>
      </w:r>
      <w:r w:rsidR="007D136A">
        <w:rPr>
          <w:rFonts w:ascii="Arial" w:eastAsia="Arial" w:hAnsi="Arial" w:cs="Arial"/>
          <w:sz w:val="24"/>
          <w:szCs w:val="24"/>
        </w:rPr>
        <w:t>Suba</w:t>
      </w:r>
      <w:r w:rsidRPr="00344C34">
        <w:rPr>
          <w:rFonts w:ascii="Arial" w:eastAsia="Arial" w:hAnsi="Arial" w:cs="Arial"/>
          <w:sz w:val="24"/>
          <w:szCs w:val="24"/>
        </w:rPr>
        <w:t xml:space="preserve"> se atendieron </w:t>
      </w:r>
      <w:r w:rsidR="007D136A">
        <w:rPr>
          <w:rFonts w:ascii="Arial" w:eastAsia="Arial" w:hAnsi="Arial" w:cs="Arial"/>
          <w:sz w:val="24"/>
          <w:szCs w:val="24"/>
        </w:rPr>
        <w:t>7.090</w:t>
      </w:r>
      <w:r w:rsidRPr="00344C34">
        <w:rPr>
          <w:rFonts w:ascii="Arial" w:eastAsia="Arial" w:hAnsi="Arial" w:cs="Arial"/>
          <w:sz w:val="24"/>
          <w:szCs w:val="24"/>
        </w:rPr>
        <w:t xml:space="preserve"> solicitudes </w:t>
      </w:r>
      <w:r w:rsidRPr="00344C34">
        <w:rPr>
          <w:rFonts w:ascii="Arial" w:eastAsia="Arial" w:hAnsi="Arial" w:cs="Arial"/>
          <w:sz w:val="24"/>
          <w:szCs w:val="24"/>
          <w:highlight w:val="white"/>
        </w:rPr>
        <w:t>de Planes de Manejo de Tránsito – PMT, por parte de entidades públicas y privadas por obras de infraestructura de servicios públicos. Los PMT atendidos en</w:t>
      </w:r>
      <w:r w:rsidR="007D136A">
        <w:rPr>
          <w:rFonts w:ascii="Arial" w:eastAsia="Arial" w:hAnsi="Arial" w:cs="Arial"/>
          <w:sz w:val="24"/>
          <w:szCs w:val="24"/>
          <w:highlight w:val="white"/>
        </w:rPr>
        <w:t xml:space="preserve"> Suba </w:t>
      </w:r>
      <w:r w:rsidR="007D136A" w:rsidRPr="00344C34">
        <w:rPr>
          <w:rFonts w:ascii="Arial" w:eastAsia="Arial" w:hAnsi="Arial" w:cs="Arial"/>
          <w:sz w:val="24"/>
          <w:szCs w:val="24"/>
          <w:highlight w:val="white"/>
        </w:rPr>
        <w:t>corresponden</w:t>
      </w:r>
      <w:r w:rsidRPr="00344C34">
        <w:rPr>
          <w:rFonts w:ascii="Arial" w:eastAsia="Arial" w:hAnsi="Arial" w:cs="Arial"/>
          <w:sz w:val="24"/>
          <w:szCs w:val="24"/>
          <w:highlight w:val="white"/>
        </w:rPr>
        <w:t xml:space="preserve"> al</w:t>
      </w:r>
      <w:r w:rsidR="007D136A">
        <w:rPr>
          <w:rFonts w:ascii="Arial" w:eastAsia="Arial" w:hAnsi="Arial" w:cs="Arial"/>
          <w:sz w:val="24"/>
          <w:szCs w:val="24"/>
          <w:highlight w:val="white"/>
        </w:rPr>
        <w:t xml:space="preserve"> 9,1% </w:t>
      </w:r>
      <w:r w:rsidRPr="00344C34">
        <w:rPr>
          <w:rFonts w:ascii="Arial" w:eastAsia="Arial" w:hAnsi="Arial" w:cs="Arial"/>
          <w:sz w:val="24"/>
          <w:szCs w:val="24"/>
          <w:highlight w:val="white"/>
        </w:rPr>
        <w:t>de la ciudad.</w:t>
      </w:r>
    </w:p>
    <w:p w:rsidR="00854B57" w:rsidRDefault="00854B57" w:rsidP="00854B57">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color w:val="000000"/>
          <w:sz w:val="24"/>
          <w:szCs w:val="24"/>
          <w:highlight w:val="white"/>
        </w:rPr>
      </w:pPr>
    </w:p>
    <w:p w:rsidR="00854B57" w:rsidRPr="00F945BD" w:rsidRDefault="00F945BD" w:rsidP="00F945BD">
      <w:pPr>
        <w:pStyle w:val="Ttulo2"/>
        <w:rPr>
          <w:rFonts w:ascii="Arial" w:hAnsi="Arial" w:cs="Arial"/>
          <w:sz w:val="24"/>
          <w:szCs w:val="24"/>
        </w:rPr>
      </w:pPr>
      <w:bookmarkStart w:id="20" w:name="_Toc48150972"/>
      <w:r>
        <w:rPr>
          <w:rFonts w:ascii="Arial" w:hAnsi="Arial" w:cs="Arial"/>
          <w:sz w:val="24"/>
          <w:szCs w:val="24"/>
        </w:rPr>
        <w:t xml:space="preserve">3.6. </w:t>
      </w:r>
      <w:r w:rsidR="00854B57" w:rsidRPr="00F945BD">
        <w:rPr>
          <w:rFonts w:ascii="Arial" w:hAnsi="Arial" w:cs="Arial"/>
          <w:sz w:val="24"/>
          <w:szCs w:val="24"/>
        </w:rPr>
        <w:t>Gestión en vía:</w:t>
      </w:r>
      <w:bookmarkEnd w:id="20"/>
    </w:p>
    <w:p w:rsidR="00854B57" w:rsidRPr="00344C34" w:rsidRDefault="00854B57" w:rsidP="00854B57">
      <w:pPr>
        <w:rPr>
          <w:rFonts w:ascii="Arial" w:hAnsi="Arial" w:cs="Arial"/>
          <w:sz w:val="24"/>
          <w:szCs w:val="24"/>
          <w:highlight w:val="white"/>
        </w:rPr>
      </w:pPr>
      <w:r w:rsidRPr="00344C34">
        <w:rPr>
          <w:rFonts w:ascii="Arial" w:hAnsi="Arial" w:cs="Arial"/>
          <w:sz w:val="24"/>
          <w:szCs w:val="24"/>
          <w:highlight w:val="white"/>
        </w:rPr>
        <w:t xml:space="preserve">En cuanto las acciones de Gestión en vía, se realizaron </w:t>
      </w:r>
      <w:r w:rsidR="007D136A">
        <w:rPr>
          <w:rFonts w:ascii="Arial" w:hAnsi="Arial" w:cs="Arial"/>
          <w:sz w:val="24"/>
          <w:szCs w:val="24"/>
          <w:highlight w:val="white"/>
        </w:rPr>
        <w:t>4</w:t>
      </w:r>
      <w:r w:rsidRPr="00344C34">
        <w:rPr>
          <w:rFonts w:ascii="Arial" w:hAnsi="Arial" w:cs="Arial"/>
          <w:sz w:val="24"/>
          <w:szCs w:val="24"/>
          <w:highlight w:val="white"/>
        </w:rPr>
        <w:t xml:space="preserve"> intervenciones, en ella se destaca </w:t>
      </w:r>
      <w:r w:rsidR="007D136A" w:rsidRPr="00344C34">
        <w:rPr>
          <w:rFonts w:ascii="Arial" w:hAnsi="Arial" w:cs="Arial"/>
          <w:sz w:val="24"/>
          <w:szCs w:val="24"/>
          <w:highlight w:val="white"/>
        </w:rPr>
        <w:t>la canalización</w:t>
      </w:r>
      <w:r w:rsidR="007D136A">
        <w:rPr>
          <w:rFonts w:ascii="Arial" w:hAnsi="Arial" w:cs="Arial"/>
          <w:sz w:val="24"/>
          <w:szCs w:val="24"/>
          <w:highlight w:val="white"/>
        </w:rPr>
        <w:t xml:space="preserve"> CL 108 con autopista norte, cierre del separador de la CL 138 con carrera 53, canalización retorno Av. Suba con Av. Cali sentido W-W3, </w:t>
      </w:r>
      <w:r w:rsidR="007D136A" w:rsidRPr="00344C34">
        <w:rPr>
          <w:rFonts w:ascii="Arial" w:hAnsi="Arial" w:cs="Arial"/>
          <w:sz w:val="24"/>
          <w:szCs w:val="24"/>
          <w:highlight w:val="white"/>
        </w:rPr>
        <w:t>Estas</w:t>
      </w:r>
      <w:r w:rsidRPr="00344C34">
        <w:rPr>
          <w:rFonts w:ascii="Arial" w:hAnsi="Arial" w:cs="Arial"/>
          <w:sz w:val="24"/>
          <w:szCs w:val="24"/>
          <w:highlight w:val="white"/>
        </w:rPr>
        <w:t xml:space="preserve"> medidas han beneficiado </w:t>
      </w:r>
      <w:r w:rsidR="00167F51" w:rsidRPr="00344C34">
        <w:rPr>
          <w:rFonts w:ascii="Arial" w:hAnsi="Arial" w:cs="Arial"/>
          <w:sz w:val="24"/>
          <w:szCs w:val="24"/>
          <w:highlight w:val="white"/>
        </w:rPr>
        <w:t xml:space="preserve">a </w:t>
      </w:r>
      <w:r w:rsidR="00167F51">
        <w:rPr>
          <w:rFonts w:ascii="Arial" w:hAnsi="Arial" w:cs="Arial"/>
          <w:sz w:val="24"/>
          <w:szCs w:val="24"/>
          <w:highlight w:val="white"/>
        </w:rPr>
        <w:t>45.000</w:t>
      </w:r>
      <w:r w:rsidR="007D136A">
        <w:rPr>
          <w:rFonts w:ascii="Arial" w:hAnsi="Arial" w:cs="Arial"/>
          <w:sz w:val="24"/>
          <w:szCs w:val="24"/>
          <w:highlight w:val="white"/>
        </w:rPr>
        <w:t xml:space="preserve"> </w:t>
      </w:r>
      <w:r w:rsidRPr="00344C34">
        <w:rPr>
          <w:rFonts w:ascii="Arial" w:hAnsi="Arial" w:cs="Arial"/>
          <w:sz w:val="24"/>
          <w:szCs w:val="24"/>
          <w:highlight w:val="white"/>
        </w:rPr>
        <w:t xml:space="preserve">personas por hora, registrándose un </w:t>
      </w:r>
      <w:r w:rsidRPr="007D136A">
        <w:rPr>
          <w:rFonts w:ascii="Arial" w:hAnsi="Arial" w:cs="Arial"/>
          <w:sz w:val="24"/>
          <w:szCs w:val="24"/>
        </w:rPr>
        <w:t>36%</w:t>
      </w:r>
      <w:r w:rsidR="007D136A">
        <w:rPr>
          <w:rFonts w:ascii="Arial" w:hAnsi="Arial" w:cs="Arial"/>
          <w:sz w:val="24"/>
          <w:szCs w:val="24"/>
        </w:rPr>
        <w:t xml:space="preserve"> </w:t>
      </w:r>
      <w:r w:rsidRPr="00344C34">
        <w:rPr>
          <w:rFonts w:ascii="Arial" w:hAnsi="Arial" w:cs="Arial"/>
          <w:sz w:val="24"/>
          <w:szCs w:val="24"/>
          <w:highlight w:val="white"/>
        </w:rPr>
        <w:t xml:space="preserve">promedio de mejora en la velocidad y una disminución de </w:t>
      </w:r>
      <w:r w:rsidR="007D136A">
        <w:rPr>
          <w:rFonts w:ascii="Arial" w:hAnsi="Arial" w:cs="Arial"/>
          <w:sz w:val="24"/>
          <w:szCs w:val="24"/>
          <w:highlight w:val="white"/>
        </w:rPr>
        <w:t>410</w:t>
      </w:r>
      <w:r w:rsidRPr="00344C34">
        <w:rPr>
          <w:rFonts w:ascii="Arial" w:hAnsi="Arial" w:cs="Arial"/>
          <w:sz w:val="24"/>
          <w:szCs w:val="24"/>
          <w:highlight w:val="white"/>
        </w:rPr>
        <w:t xml:space="preserve"> maniobras peligrosas por hora. </w:t>
      </w:r>
    </w:p>
    <w:sectPr w:rsidR="00854B57" w:rsidRPr="00344C34">
      <w:headerReference w:type="default" r:id="rId13"/>
      <w:footerReference w:type="default" r:id="rId14"/>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7F" w:rsidRDefault="0078097F">
      <w:pPr>
        <w:spacing w:after="0" w:line="240" w:lineRule="auto"/>
      </w:pPr>
      <w:r>
        <w:separator/>
      </w:r>
    </w:p>
  </w:endnote>
  <w:endnote w:type="continuationSeparator" w:id="0">
    <w:p w:rsidR="0078097F" w:rsidRDefault="0078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0F" w:rsidRDefault="001B6027">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rsidR="001F560F" w:rsidRDefault="001B6027">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076991">
      <w:rPr>
        <w:rFonts w:ascii="Arial" w:eastAsia="Arial" w:hAnsi="Arial" w:cs="Arial"/>
        <w:b/>
        <w:noProof/>
      </w:rPr>
      <w:t>1</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076991">
      <w:rPr>
        <w:rFonts w:ascii="Arial" w:eastAsia="Arial" w:hAnsi="Arial" w:cs="Arial"/>
        <w:b/>
        <w:noProof/>
      </w:rPr>
      <w:t>2</w:t>
    </w:r>
    <w:r>
      <w:rPr>
        <w:rFonts w:ascii="Arial" w:eastAsia="Arial" w:hAnsi="Arial" w:cs="Arial"/>
        <w:b/>
      </w:rPr>
      <w:fldChar w:fldCharType="end"/>
    </w:r>
  </w:p>
  <w:p w:rsidR="001F560F" w:rsidRDefault="001B6027">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rsidR="001F560F" w:rsidRDefault="001B6027">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rsidR="001F560F" w:rsidRDefault="001B6027">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rsidR="001F560F" w:rsidRDefault="001B6027">
    <w:pPr>
      <w:tabs>
        <w:tab w:val="left" w:pos="8340"/>
      </w:tabs>
      <w:ind w:left="-709"/>
    </w:pPr>
    <w:r>
      <w:rPr>
        <w:rFonts w:ascii="Arial" w:eastAsia="Arial" w:hAnsi="Arial" w:cs="Arial"/>
      </w:rPr>
      <w:t xml:space="preserve">info: Línea 195                                                                                           </w:t>
    </w:r>
    <w:r>
      <w:rPr>
        <w:rFonts w:ascii="Arial" w:eastAsia="Arial" w:hAnsi="Arial" w:cs="Arial"/>
      </w:rPr>
      <w:tab/>
    </w:r>
  </w:p>
  <w:p w:rsidR="001F560F" w:rsidRDefault="001B6027">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7F" w:rsidRDefault="0078097F">
      <w:pPr>
        <w:spacing w:after="0" w:line="240" w:lineRule="auto"/>
      </w:pPr>
      <w:r>
        <w:separator/>
      </w:r>
    </w:p>
  </w:footnote>
  <w:footnote w:type="continuationSeparator" w:id="0">
    <w:p w:rsidR="0078097F" w:rsidRDefault="00780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0F" w:rsidRDefault="001B6027">
    <w:r>
      <w:rPr>
        <w:noProof/>
      </w:rPr>
      <w:drawing>
        <wp:anchor distT="0" distB="0" distL="114300" distR="114300" simplePos="0" relativeHeight="251659264" behindDoc="0" locked="0" layoutInCell="1" hidden="0" allowOverlap="1" wp14:anchorId="484B18B6" wp14:editId="03FFE8F8">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rsidR="001F560F" w:rsidRDefault="0078097F"/>
  <w:p w:rsidR="001F560F" w:rsidRDefault="007809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57"/>
    <w:rsid w:val="00076991"/>
    <w:rsid w:val="00167F51"/>
    <w:rsid w:val="001B6027"/>
    <w:rsid w:val="002241B8"/>
    <w:rsid w:val="002700EE"/>
    <w:rsid w:val="002D64FD"/>
    <w:rsid w:val="002F6884"/>
    <w:rsid w:val="00354846"/>
    <w:rsid w:val="003A6604"/>
    <w:rsid w:val="007160CD"/>
    <w:rsid w:val="0078097F"/>
    <w:rsid w:val="007D136A"/>
    <w:rsid w:val="00854B57"/>
    <w:rsid w:val="009907B7"/>
    <w:rsid w:val="00AA4413"/>
    <w:rsid w:val="00BA73DA"/>
    <w:rsid w:val="00BB6ED3"/>
    <w:rsid w:val="00E643E0"/>
    <w:rsid w:val="00F945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1B69A-DCF5-48C6-BAD8-5968530F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57"/>
    <w:pPr>
      <w:spacing w:after="200" w:line="276" w:lineRule="auto"/>
      <w:jc w:val="both"/>
    </w:pPr>
    <w:rPr>
      <w:rFonts w:ascii="Arial Narrow" w:eastAsia="Arial Narrow" w:hAnsi="Arial Narrow" w:cs="Arial Narrow"/>
      <w:lang w:eastAsia="es-CO"/>
    </w:rPr>
  </w:style>
  <w:style w:type="paragraph" w:styleId="Ttulo1">
    <w:name w:val="heading 1"/>
    <w:basedOn w:val="Normal"/>
    <w:next w:val="Normal"/>
    <w:link w:val="Ttulo1Car"/>
    <w:uiPriority w:val="9"/>
    <w:qFormat/>
    <w:rsid w:val="00854B57"/>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54B57"/>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854B57"/>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4B57"/>
    <w:rPr>
      <w:rFonts w:ascii="Arial Narrow" w:eastAsia="Arial Narrow" w:hAnsi="Arial Narrow" w:cs="Arial Narrow"/>
      <w:b/>
      <w:sz w:val="48"/>
      <w:szCs w:val="48"/>
      <w:lang w:eastAsia="es-CO"/>
    </w:rPr>
  </w:style>
  <w:style w:type="character" w:customStyle="1" w:styleId="Ttulo2Car">
    <w:name w:val="Título 2 Car"/>
    <w:basedOn w:val="Fuentedeprrafopredeter"/>
    <w:link w:val="Ttulo2"/>
    <w:uiPriority w:val="9"/>
    <w:rsid w:val="00854B57"/>
    <w:rPr>
      <w:rFonts w:ascii="Arial Narrow" w:eastAsia="Arial Narrow" w:hAnsi="Arial Narrow" w:cs="Arial Narrow"/>
      <w:b/>
      <w:sz w:val="36"/>
      <w:szCs w:val="36"/>
      <w:lang w:eastAsia="es-CO"/>
    </w:rPr>
  </w:style>
  <w:style w:type="character" w:customStyle="1" w:styleId="Ttulo3Car">
    <w:name w:val="Título 3 Car"/>
    <w:basedOn w:val="Fuentedeprrafopredeter"/>
    <w:link w:val="Ttulo3"/>
    <w:uiPriority w:val="9"/>
    <w:rsid w:val="00854B57"/>
    <w:rPr>
      <w:rFonts w:ascii="Arial Narrow" w:eastAsia="Arial Narrow" w:hAnsi="Arial Narrow" w:cs="Arial Narrow"/>
      <w:b/>
      <w:sz w:val="28"/>
      <w:szCs w:val="28"/>
      <w:lang w:eastAsia="es-CO"/>
    </w:rPr>
  </w:style>
  <w:style w:type="table" w:customStyle="1" w:styleId="4">
    <w:name w:val="4"/>
    <w:basedOn w:val="Tablanormal"/>
    <w:rsid w:val="00854B57"/>
    <w:pPr>
      <w:spacing w:after="200" w:line="276" w:lineRule="auto"/>
      <w:jc w:val="both"/>
    </w:pPr>
    <w:rPr>
      <w:rFonts w:ascii="Arial Narrow" w:eastAsia="Arial Narrow" w:hAnsi="Arial Narrow" w:cs="Arial Narrow"/>
      <w:lang w:eastAsia="es-CO"/>
    </w:rPr>
    <w:tblPr>
      <w:tblStyleRowBandSize w:val="1"/>
      <w:tblStyleColBandSize w:val="1"/>
      <w:tblInd w:w="0" w:type="nil"/>
    </w:tblPr>
  </w:style>
  <w:style w:type="table" w:styleId="Cuadrculadetablaclara">
    <w:name w:val="Grid Table Light"/>
    <w:basedOn w:val="Tablanormal"/>
    <w:uiPriority w:val="40"/>
    <w:rsid w:val="00854B57"/>
    <w:pPr>
      <w:spacing w:after="0" w:line="240" w:lineRule="auto"/>
      <w:jc w:val="both"/>
    </w:pPr>
    <w:rPr>
      <w:rFonts w:ascii="Arial Narrow" w:eastAsia="Arial Narrow" w:hAnsi="Arial Narrow" w:cs="Arial Narrow"/>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854B57"/>
    <w:pPr>
      <w:ind w:left="720"/>
      <w:contextualSpacing/>
    </w:pPr>
  </w:style>
  <w:style w:type="paragraph" w:styleId="TtuloTDC">
    <w:name w:val="TOC Heading"/>
    <w:basedOn w:val="Ttulo1"/>
    <w:next w:val="Normal"/>
    <w:uiPriority w:val="39"/>
    <w:unhideWhenUsed/>
    <w:qFormat/>
    <w:rsid w:val="00854B57"/>
    <w:p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854B57"/>
    <w:pPr>
      <w:spacing w:after="100"/>
    </w:pPr>
  </w:style>
  <w:style w:type="paragraph" w:styleId="TDC2">
    <w:name w:val="toc 2"/>
    <w:basedOn w:val="Normal"/>
    <w:next w:val="Normal"/>
    <w:autoRedefine/>
    <w:uiPriority w:val="39"/>
    <w:unhideWhenUsed/>
    <w:rsid w:val="00854B57"/>
    <w:pPr>
      <w:spacing w:after="100"/>
      <w:ind w:left="220"/>
    </w:pPr>
  </w:style>
  <w:style w:type="paragraph" w:styleId="TDC3">
    <w:name w:val="toc 3"/>
    <w:basedOn w:val="Normal"/>
    <w:next w:val="Normal"/>
    <w:autoRedefine/>
    <w:uiPriority w:val="39"/>
    <w:unhideWhenUsed/>
    <w:rsid w:val="00854B57"/>
    <w:pPr>
      <w:spacing w:after="100"/>
      <w:ind w:left="440"/>
    </w:pPr>
  </w:style>
  <w:style w:type="character" w:styleId="Hipervnculo">
    <w:name w:val="Hyperlink"/>
    <w:basedOn w:val="Fuentedeprrafopredeter"/>
    <w:uiPriority w:val="99"/>
    <w:unhideWhenUsed/>
    <w:rsid w:val="00854B57"/>
    <w:rPr>
      <w:color w:val="0563C1" w:themeColor="hyperlink"/>
      <w:u w:val="single"/>
    </w:rPr>
  </w:style>
  <w:style w:type="character" w:styleId="Refdecomentario">
    <w:name w:val="annotation reference"/>
    <w:basedOn w:val="Fuentedeprrafopredeter"/>
    <w:uiPriority w:val="99"/>
    <w:semiHidden/>
    <w:unhideWhenUsed/>
    <w:rsid w:val="00854B57"/>
    <w:rPr>
      <w:sz w:val="16"/>
      <w:szCs w:val="16"/>
    </w:rPr>
  </w:style>
  <w:style w:type="paragraph" w:styleId="Textocomentario">
    <w:name w:val="annotation text"/>
    <w:basedOn w:val="Normal"/>
    <w:link w:val="TextocomentarioCar"/>
    <w:uiPriority w:val="99"/>
    <w:semiHidden/>
    <w:unhideWhenUsed/>
    <w:rsid w:val="00854B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B57"/>
    <w:rPr>
      <w:rFonts w:ascii="Arial Narrow" w:eastAsia="Arial Narrow" w:hAnsi="Arial Narrow" w:cs="Arial Narrow"/>
      <w:sz w:val="20"/>
      <w:szCs w:val="20"/>
      <w:lang w:eastAsia="es-CO"/>
    </w:rPr>
  </w:style>
  <w:style w:type="table" w:customStyle="1" w:styleId="Tablaconcuadrcula1">
    <w:name w:val="Tabla con cuadrícula1"/>
    <w:basedOn w:val="Tablanormal"/>
    <w:next w:val="Tablaconcuadrcula"/>
    <w:uiPriority w:val="39"/>
    <w:rsid w:val="0085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4B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B57"/>
    <w:rPr>
      <w:rFonts w:ascii="Segoe UI" w:eastAsia="Arial Narrow"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bici.com.c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3.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vilidadbogota.gov.co/web/node/18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gota.gov.co" TargetMode="External"/><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3002</Words>
  <Characters>16514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Nhora Pulido</dc:creator>
  <cp:keywords/>
  <dc:description/>
  <cp:lastModifiedBy>Personal</cp:lastModifiedBy>
  <cp:revision>2</cp:revision>
  <dcterms:created xsi:type="dcterms:W3CDTF">2020-08-13T18:33:00Z</dcterms:created>
  <dcterms:modified xsi:type="dcterms:W3CDTF">2020-08-13T18:33:00Z</dcterms:modified>
</cp:coreProperties>
</file>