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32" w:rsidRPr="00BB3F26" w:rsidRDefault="00F46A32" w:rsidP="00F46A32">
      <w:p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</w:p>
    <w:p w:rsidR="00F46A32" w:rsidRDefault="00F46A32" w:rsidP="00F46A32">
      <w:pPr>
        <w:spacing w:line="240" w:lineRule="atLeast"/>
        <w:ind w:left="2124" w:hanging="2124"/>
        <w:jc w:val="both"/>
        <w:rPr>
          <w:rFonts w:ascii="Arial" w:hAnsi="Arial" w:cs="Arial"/>
          <w:b/>
          <w:color w:val="000000"/>
          <w:sz w:val="20"/>
          <w:szCs w:val="20"/>
          <w:lang w:val="es-CO"/>
        </w:rPr>
      </w:pPr>
    </w:p>
    <w:p w:rsidR="00F46A32" w:rsidRPr="00F46A32" w:rsidRDefault="00F46A32" w:rsidP="00A4579E">
      <w:pPr>
        <w:spacing w:line="240" w:lineRule="atLeast"/>
        <w:ind w:left="-142" w:firstLine="3"/>
        <w:jc w:val="both"/>
        <w:rPr>
          <w:rFonts w:ascii="Arial" w:hAnsi="Arial" w:cs="Arial"/>
          <w:b/>
          <w:color w:val="000000"/>
          <w:sz w:val="20"/>
          <w:szCs w:val="20"/>
          <w:lang w:val="es-CO" w:eastAsia="es-ES" w:bidi="ar-SA"/>
        </w:rPr>
      </w:pPr>
      <w:r>
        <w:rPr>
          <w:rFonts w:ascii="Arial" w:hAnsi="Arial" w:cs="Arial"/>
          <w:b/>
          <w:color w:val="000000"/>
          <w:sz w:val="20"/>
          <w:szCs w:val="20"/>
          <w:lang w:val="es-CO" w:eastAsia="es-ES" w:bidi="ar-SA"/>
        </w:rPr>
        <w:t xml:space="preserve">INFORME DE RESULTADOS Y AVALNCES IV TRIMESTRE 2017 DEL PLAN INSTITUCIONAL DE PARTICIPACIÓN </w:t>
      </w:r>
      <w:r w:rsidR="00A4579E">
        <w:rPr>
          <w:rFonts w:ascii="Arial" w:hAnsi="Arial" w:cs="Arial"/>
          <w:b/>
          <w:color w:val="000000"/>
          <w:sz w:val="20"/>
          <w:szCs w:val="20"/>
          <w:lang w:val="es-CO" w:eastAsia="es-ES" w:bidi="ar-SA"/>
        </w:rPr>
        <w:t>–</w:t>
      </w:r>
      <w:r>
        <w:rPr>
          <w:rFonts w:ascii="Arial" w:hAnsi="Arial" w:cs="Arial"/>
          <w:b/>
          <w:color w:val="000000"/>
          <w:sz w:val="20"/>
          <w:szCs w:val="20"/>
          <w:lang w:val="es-CO" w:eastAsia="es-ES" w:bidi="ar-SA"/>
        </w:rPr>
        <w:t>PIP</w:t>
      </w:r>
      <w:r w:rsidR="00A4579E">
        <w:rPr>
          <w:rFonts w:ascii="Arial" w:hAnsi="Arial" w:cs="Arial"/>
          <w:b/>
          <w:color w:val="000000"/>
          <w:sz w:val="20"/>
          <w:szCs w:val="20"/>
          <w:lang w:val="es-CO" w:eastAsia="es-ES" w:bidi="ar-SA"/>
        </w:rPr>
        <w:t>.</w:t>
      </w:r>
      <w:bookmarkStart w:id="0" w:name="_GoBack"/>
      <w:bookmarkEnd w:id="0"/>
    </w:p>
    <w:p w:rsidR="00F46A32" w:rsidRDefault="00F46A32" w:rsidP="00F46A32">
      <w:pPr>
        <w:spacing w:line="240" w:lineRule="atLeast"/>
        <w:ind w:left="2124" w:hanging="2124"/>
        <w:jc w:val="both"/>
        <w:rPr>
          <w:rFonts w:ascii="Arial" w:hAnsi="Arial" w:cs="Arial"/>
          <w:color w:val="000000"/>
          <w:sz w:val="20"/>
          <w:szCs w:val="20"/>
          <w:lang w:val="es-CO" w:eastAsia="es-ES" w:bidi="ar-SA"/>
        </w:rPr>
      </w:pPr>
    </w:p>
    <w:p w:rsidR="00F46A32" w:rsidRDefault="00F46A32" w:rsidP="00F46A32">
      <w:pPr>
        <w:spacing w:line="240" w:lineRule="atLeast"/>
        <w:jc w:val="both"/>
        <w:rPr>
          <w:rFonts w:ascii="Arial" w:hAnsi="Arial" w:cs="Arial"/>
          <w:b/>
          <w:color w:val="000000"/>
          <w:sz w:val="20"/>
          <w:szCs w:val="20"/>
          <w:lang w:val="es-CO" w:eastAsia="es-ES" w:bidi="ar-SA"/>
        </w:rPr>
      </w:pPr>
    </w:p>
    <w:p w:rsidR="00F46A32" w:rsidRPr="00BB3F26" w:rsidRDefault="00F46A32" w:rsidP="00F46A32">
      <w:pPr>
        <w:pStyle w:val="Sinespaciado"/>
        <w:rPr>
          <w:rFonts w:cs="Arial"/>
          <w:color w:val="000000"/>
          <w:sz w:val="20"/>
          <w:szCs w:val="20"/>
          <w:lang w:val="es-CO"/>
        </w:rPr>
      </w:pPr>
    </w:p>
    <w:p w:rsidR="00F46A32" w:rsidRPr="00FF4F1D" w:rsidRDefault="00F46A32" w:rsidP="00F46A32">
      <w:pPr>
        <w:jc w:val="both"/>
        <w:rPr>
          <w:rFonts w:ascii="Arial" w:hAnsi="Arial" w:cs="Arial"/>
          <w:sz w:val="20"/>
          <w:szCs w:val="20"/>
          <w:lang w:val="es-CO"/>
        </w:rPr>
      </w:pPr>
      <w:r w:rsidRPr="00BB3F26">
        <w:rPr>
          <w:rFonts w:ascii="Arial" w:hAnsi="Arial" w:cs="Arial"/>
          <w:sz w:val="20"/>
          <w:szCs w:val="20"/>
          <w:lang w:val="es-CO"/>
        </w:rPr>
        <w:t>Dando cumplimiento a lo establecido en el numeral 4.2.7 de la NTD-SIG001:2011 “Planificación de la Comunicación y Participación”, del séptimo lineamiento “Procedimiento de Participación Ciudadana” del Sistema Integrado de Gestión Distrital del año 2014, remito información relacionada</w:t>
      </w:r>
      <w:r>
        <w:rPr>
          <w:rFonts w:ascii="Arial" w:hAnsi="Arial" w:cs="Arial"/>
          <w:sz w:val="20"/>
          <w:szCs w:val="20"/>
          <w:lang w:val="es-CO"/>
        </w:rPr>
        <w:t xml:space="preserve"> </w:t>
      </w:r>
      <w:r w:rsidRPr="00FF4F1D">
        <w:rPr>
          <w:rFonts w:ascii="Arial" w:hAnsi="Arial" w:cs="Arial"/>
          <w:sz w:val="20"/>
          <w:szCs w:val="20"/>
          <w:lang w:val="es-CO"/>
        </w:rPr>
        <w:t>con los resultados de la Participación Ciudadana (Plan Institucional de Participación – PIP), con el fin que sean incluidos en los procesos estratégicos, misionales, apoyo y evaluación.</w:t>
      </w:r>
    </w:p>
    <w:p w:rsidR="00F46A32" w:rsidRPr="00FF4F1D" w:rsidRDefault="00F46A32" w:rsidP="00F46A32">
      <w:pPr>
        <w:tabs>
          <w:tab w:val="left" w:pos="284"/>
        </w:tabs>
        <w:rPr>
          <w:rFonts w:ascii="Arial" w:hAnsi="Arial" w:cs="Arial"/>
          <w:sz w:val="20"/>
          <w:szCs w:val="20"/>
          <w:lang w:val="es-CO"/>
        </w:rPr>
      </w:pPr>
    </w:p>
    <w:p w:rsidR="00F46A32" w:rsidRPr="00FF4F1D" w:rsidRDefault="00F46A32" w:rsidP="00F46A32">
      <w:pPr>
        <w:tabs>
          <w:tab w:val="left" w:pos="284"/>
        </w:tabs>
        <w:rPr>
          <w:rFonts w:ascii="Arial" w:hAnsi="Arial" w:cs="Arial"/>
          <w:b/>
          <w:sz w:val="20"/>
          <w:szCs w:val="20"/>
          <w:lang w:val="es-CO"/>
        </w:rPr>
      </w:pPr>
      <w:r w:rsidRPr="00FF4F1D">
        <w:rPr>
          <w:rFonts w:ascii="Arial" w:hAnsi="Arial" w:cs="Arial"/>
          <w:b/>
          <w:sz w:val="20"/>
          <w:szCs w:val="20"/>
          <w:lang w:val="es-CO"/>
        </w:rPr>
        <w:t xml:space="preserve">Plan Institucional de Participación </w:t>
      </w:r>
    </w:p>
    <w:p w:rsidR="00F46A32" w:rsidRPr="00FF4F1D" w:rsidRDefault="00F46A32" w:rsidP="00F46A32">
      <w:pPr>
        <w:pStyle w:val="Normal1"/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lang w:eastAsia="en-US" w:bidi="en-US"/>
        </w:rPr>
      </w:pPr>
    </w:p>
    <w:p w:rsidR="00F46A32" w:rsidRPr="00FF4F1D" w:rsidRDefault="00F46A32" w:rsidP="00F46A32">
      <w:pPr>
        <w:pStyle w:val="Normal1"/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lang w:eastAsia="en-US" w:bidi="en-US"/>
        </w:rPr>
      </w:pPr>
      <w:r w:rsidRPr="00FF4F1D">
        <w:rPr>
          <w:rFonts w:ascii="Arial" w:hAnsi="Arial" w:cs="Arial"/>
          <w:b/>
          <w:color w:val="auto"/>
          <w:sz w:val="20"/>
          <w:lang w:eastAsia="en-US" w:bidi="en-US"/>
        </w:rPr>
        <w:t>Objetivo</w:t>
      </w:r>
      <w:r w:rsidRPr="00FF4F1D">
        <w:rPr>
          <w:rFonts w:ascii="Arial" w:hAnsi="Arial" w:cs="Arial"/>
          <w:color w:val="auto"/>
          <w:sz w:val="20"/>
          <w:lang w:eastAsia="en-US" w:bidi="en-US"/>
        </w:rPr>
        <w:t xml:space="preserve"> </w:t>
      </w:r>
    </w:p>
    <w:p w:rsidR="00F46A32" w:rsidRPr="00FF4F1D" w:rsidRDefault="00F46A32" w:rsidP="00F46A32">
      <w:pPr>
        <w:pStyle w:val="Normal1"/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lang w:eastAsia="en-US" w:bidi="en-US"/>
        </w:rPr>
      </w:pPr>
    </w:p>
    <w:p w:rsidR="00F46A32" w:rsidRPr="00FF4F1D" w:rsidRDefault="00F46A32" w:rsidP="00F46A32">
      <w:pPr>
        <w:pStyle w:val="Normal1"/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lang w:eastAsia="en-US" w:bidi="en-US"/>
        </w:rPr>
      </w:pPr>
      <w:r w:rsidRPr="00FF4F1D">
        <w:rPr>
          <w:rFonts w:ascii="Arial" w:hAnsi="Arial" w:cs="Arial"/>
          <w:color w:val="auto"/>
          <w:sz w:val="20"/>
          <w:lang w:eastAsia="en-US" w:bidi="en-US"/>
        </w:rPr>
        <w:t xml:space="preserve">Desarrollar una estrategia de participación que le permita a la ciudadanía informarse, expresarse y organizarse alrededor de temas de movilidad desde el principio de corresponsabilidad, logrando que la entidad incorpore en sus procesos estratégicos, misionales, de apoyo y evaluación los resultados de la participación ciudadana. </w:t>
      </w:r>
    </w:p>
    <w:p w:rsidR="00F46A32" w:rsidRPr="00FF4F1D" w:rsidRDefault="00F46A32" w:rsidP="00F46A32">
      <w:pPr>
        <w:pStyle w:val="Normal1"/>
        <w:tabs>
          <w:tab w:val="left" w:pos="284"/>
          <w:tab w:val="left" w:pos="426"/>
        </w:tabs>
        <w:jc w:val="both"/>
        <w:rPr>
          <w:rFonts w:ascii="Arial" w:hAnsi="Arial" w:cs="Arial"/>
          <w:b/>
          <w:color w:val="auto"/>
          <w:sz w:val="20"/>
          <w:lang w:eastAsia="en-US" w:bidi="en-US"/>
        </w:rPr>
      </w:pPr>
    </w:p>
    <w:p w:rsidR="00F46A32" w:rsidRPr="003B21F3" w:rsidRDefault="00F46A32" w:rsidP="00F46A32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b/>
          <w:color w:val="000000"/>
          <w:sz w:val="22"/>
          <w:szCs w:val="22"/>
          <w:lang w:val="es-ES" w:eastAsia="es-CO" w:bidi="ar-SA"/>
        </w:rPr>
      </w:pPr>
      <w:r w:rsidRPr="003B21F3">
        <w:rPr>
          <w:rFonts w:ascii="Arial" w:hAnsi="Arial" w:cs="Arial"/>
          <w:b/>
          <w:color w:val="000000"/>
          <w:sz w:val="22"/>
          <w:szCs w:val="22"/>
          <w:lang w:val="es-ES" w:eastAsia="es-CO" w:bidi="ar-SA"/>
        </w:rPr>
        <w:t>Resultados Vigencia 2017 Trimestre I</w:t>
      </w:r>
      <w:r>
        <w:rPr>
          <w:rFonts w:ascii="Arial" w:hAnsi="Arial" w:cs="Arial"/>
          <w:b/>
          <w:color w:val="000000"/>
          <w:sz w:val="22"/>
          <w:szCs w:val="22"/>
          <w:lang w:val="es-ES" w:eastAsia="es-CO" w:bidi="ar-SA"/>
        </w:rPr>
        <w:t>V</w:t>
      </w:r>
    </w:p>
    <w:p w:rsidR="00F46A32" w:rsidRPr="003B21F3" w:rsidRDefault="00F46A32" w:rsidP="00F46A32">
      <w:pPr>
        <w:tabs>
          <w:tab w:val="left" w:pos="284"/>
        </w:tabs>
        <w:rPr>
          <w:rFonts w:ascii="Arial" w:hAnsi="Arial" w:cs="Arial"/>
          <w:b/>
          <w:color w:val="000000"/>
          <w:sz w:val="22"/>
          <w:szCs w:val="22"/>
          <w:lang w:val="es-ES" w:eastAsia="es-CO" w:bidi="ar-SA"/>
        </w:rPr>
      </w:pPr>
    </w:p>
    <w:p w:rsidR="00F46A32" w:rsidRPr="003B21F3" w:rsidRDefault="00F46A32" w:rsidP="00F46A32">
      <w:pPr>
        <w:numPr>
          <w:ilvl w:val="1"/>
          <w:numId w:val="1"/>
        </w:numPr>
        <w:jc w:val="both"/>
        <w:rPr>
          <w:rFonts w:ascii="Arial" w:eastAsia="Arial" w:hAnsi="Arial" w:cs="Arial"/>
          <w:b/>
          <w:color w:val="000000"/>
          <w:sz w:val="22"/>
          <w:szCs w:val="22"/>
          <w:lang w:val="es-CO" w:eastAsia="es-CO" w:bidi="ar-SA"/>
        </w:rPr>
      </w:pPr>
      <w:r w:rsidRPr="003B21F3">
        <w:rPr>
          <w:rFonts w:ascii="Arial" w:eastAsia="Arial" w:hAnsi="Arial" w:cs="Arial"/>
          <w:b/>
          <w:color w:val="000000"/>
          <w:sz w:val="22"/>
          <w:szCs w:val="22"/>
          <w:lang w:val="es-CO" w:eastAsia="es-CO" w:bidi="ar-SA"/>
        </w:rPr>
        <w:t>Agendas Participativas de Trabajo (APT)</w:t>
      </w:r>
    </w:p>
    <w:p w:rsidR="00F46A32" w:rsidRPr="003B21F3" w:rsidRDefault="00F46A32" w:rsidP="00F46A32">
      <w:pPr>
        <w:jc w:val="both"/>
        <w:rPr>
          <w:rFonts w:ascii="Arial" w:eastAsia="Arial" w:hAnsi="Arial" w:cs="Arial"/>
          <w:b/>
          <w:color w:val="000000"/>
          <w:sz w:val="22"/>
          <w:szCs w:val="22"/>
          <w:lang w:val="es-CO" w:eastAsia="es-CO" w:bidi="ar-SA"/>
        </w:rPr>
      </w:pPr>
    </w:p>
    <w:p w:rsidR="00F46A32" w:rsidRDefault="00F46A32" w:rsidP="00F46A32">
      <w:pPr>
        <w:jc w:val="both"/>
        <w:rPr>
          <w:rFonts w:ascii="Arial" w:hAnsi="Arial" w:cs="Arial"/>
          <w:color w:val="000000"/>
          <w:sz w:val="22"/>
          <w:szCs w:val="22"/>
          <w:lang w:val="es-CO" w:eastAsia="es-CO" w:bidi="ar-SA"/>
        </w:rPr>
      </w:pP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>A corte 3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1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 de 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diciembre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 de 2017, se han elaborado en conjunto con la comunidad, Entidades Públicas y los Centros Locales de Movilidad un total de 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3127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 agendas participativas de trabajo, las cuales tiene por objeto establecer un colectivo de acciones consensuadas con los actores involucrados y la entidad para mejorar y/o mitigar problemáticas u afectaciones en materia de movilidad en las localidades del Distrito Capital. De la totalidad de Agendas Participativas se han ejecutado 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3052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es decir se ha cumplido con el 97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>% de las acciones y compromisos pactados durante los diferentes espacios de participación en donde los principios de corresponsabilidad y responsabilidad social son fundamentales para el desarrollo de las agendas de movilidad. A continuación, se muestran los resultados consolidados de la presente vigencia por localidad y que se encuentran en desarrollo en la actualidad</w:t>
      </w:r>
      <w:r w:rsidRPr="003B21F3">
        <w:rPr>
          <w:rFonts w:ascii="Arial" w:hAnsi="Arial" w:cs="Arial"/>
          <w:color w:val="000000"/>
          <w:sz w:val="22"/>
          <w:szCs w:val="22"/>
          <w:lang w:val="es-CO" w:eastAsia="es-CO" w:bidi="ar-SA"/>
        </w:rPr>
        <w:t xml:space="preserve">: </w:t>
      </w:r>
    </w:p>
    <w:p w:rsidR="00F46A32" w:rsidRPr="00BD2F23" w:rsidRDefault="00F46A32" w:rsidP="00F46A32">
      <w:pPr>
        <w:jc w:val="both"/>
        <w:rPr>
          <w:rFonts w:ascii="Arial" w:hAnsi="Arial" w:cs="Arial"/>
          <w:color w:val="000000"/>
          <w:sz w:val="22"/>
          <w:szCs w:val="22"/>
          <w:lang w:val="es-CO" w:eastAsia="es-CO" w:bidi="ar-SA"/>
        </w:rPr>
      </w:pPr>
    </w:p>
    <w:tbl>
      <w:tblPr>
        <w:tblW w:w="8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830"/>
        <w:gridCol w:w="2161"/>
        <w:gridCol w:w="996"/>
        <w:gridCol w:w="2829"/>
      </w:tblGrid>
      <w:tr w:rsidR="00F46A32" w:rsidRPr="00CA69DD" w:rsidTr="00D15DE4">
        <w:trPr>
          <w:trHeight w:val="275"/>
        </w:trPr>
        <w:tc>
          <w:tcPr>
            <w:tcW w:w="8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F46A32" w:rsidRPr="00CA69DD" w:rsidRDefault="00F46A32" w:rsidP="00D15DE4">
            <w:pPr>
              <w:jc w:val="center"/>
              <w:rPr>
                <w:b/>
                <w:bCs/>
                <w:color w:val="000000"/>
                <w:sz w:val="16"/>
                <w:szCs w:val="16"/>
                <w:lang w:val="es-ES" w:eastAsia="es-ES" w:bidi="ar-SA"/>
              </w:rPr>
            </w:pPr>
            <w:r w:rsidRPr="00CA69DD">
              <w:rPr>
                <w:b/>
                <w:bCs/>
                <w:color w:val="000000"/>
                <w:sz w:val="16"/>
                <w:szCs w:val="16"/>
                <w:lang w:val="es-ES" w:eastAsia="es-ES" w:bidi="ar-SA"/>
              </w:rPr>
              <w:t>AGENDA PARTICIPATIVAS  CORTE DICIEMBRE 2017</w:t>
            </w:r>
          </w:p>
        </w:tc>
      </w:tr>
      <w:tr w:rsidR="00F46A32" w:rsidRPr="00CA69DD" w:rsidTr="00D15DE4">
        <w:trPr>
          <w:trHeight w:val="31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es-ES" w:eastAsia="es-ES" w:bidi="ar-SA"/>
              </w:rPr>
            </w:pPr>
            <w:r w:rsidRPr="00CA69DD">
              <w:rPr>
                <w:b/>
                <w:bCs/>
                <w:i/>
                <w:iCs/>
                <w:color w:val="000000"/>
                <w:sz w:val="16"/>
                <w:szCs w:val="16"/>
                <w:lang w:val="es-ES" w:eastAsia="es-ES" w:bidi="ar-SA"/>
              </w:rPr>
              <w:t>LOCALIDAD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es-ES" w:eastAsia="es-ES" w:bidi="ar-SA"/>
              </w:rPr>
            </w:pPr>
            <w:r w:rsidRPr="00CA69DD">
              <w:rPr>
                <w:b/>
                <w:bCs/>
                <w:i/>
                <w:iCs/>
                <w:color w:val="000000"/>
                <w:sz w:val="16"/>
                <w:szCs w:val="16"/>
                <w:lang w:val="es-ES" w:eastAsia="es-ES" w:bidi="ar-SA"/>
              </w:rPr>
              <w:t xml:space="preserve">TOTAL 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es-ES" w:eastAsia="es-ES" w:bidi="ar-SA"/>
              </w:rPr>
            </w:pPr>
            <w:r w:rsidRPr="00CA69DD">
              <w:rPr>
                <w:b/>
                <w:bCs/>
                <w:i/>
                <w:iCs/>
                <w:color w:val="000000"/>
                <w:sz w:val="16"/>
                <w:szCs w:val="16"/>
                <w:lang w:val="es-ES" w:eastAsia="es-ES" w:bidi="ar-SA"/>
              </w:rPr>
              <w:t>EJECUCION DE ACCIONES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es-ES" w:eastAsia="es-ES" w:bidi="ar-SA"/>
              </w:rPr>
            </w:pPr>
            <w:r w:rsidRPr="00CA69DD">
              <w:rPr>
                <w:b/>
                <w:bCs/>
                <w:i/>
                <w:iCs/>
                <w:color w:val="000000"/>
                <w:sz w:val="16"/>
                <w:szCs w:val="16"/>
                <w:lang w:val="es-ES" w:eastAsia="es-ES" w:bidi="ar-SA"/>
              </w:rPr>
              <w:t>FALTAN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es-ES" w:eastAsia="es-ES" w:bidi="ar-SA"/>
              </w:rPr>
            </w:pPr>
            <w:r w:rsidRPr="00CA69DD">
              <w:rPr>
                <w:b/>
                <w:bCs/>
                <w:i/>
                <w:iCs/>
                <w:color w:val="000000"/>
                <w:sz w:val="16"/>
                <w:szCs w:val="16"/>
                <w:lang w:val="es-ES" w:eastAsia="es-ES" w:bidi="ar-SA"/>
              </w:rPr>
              <w:t>PORCENTAJE CUMPLIDO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USAQUEN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214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99%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CHAPINERO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66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100%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color w:val="000000"/>
                <w:sz w:val="14"/>
                <w:szCs w:val="14"/>
                <w:lang w:val="es-ES" w:eastAsia="es-ES" w:bidi="ar-SA"/>
              </w:rPr>
              <w:t>SANTA FE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73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95%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color w:val="000000"/>
                <w:sz w:val="14"/>
                <w:szCs w:val="14"/>
                <w:lang w:val="es-ES" w:eastAsia="es-ES" w:bidi="ar-SA"/>
              </w:rPr>
              <w:t>SAN CRISTOBAL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304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302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99%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color w:val="000000"/>
                <w:sz w:val="14"/>
                <w:szCs w:val="14"/>
                <w:lang w:val="es-ES" w:eastAsia="es-ES" w:bidi="ar-SA"/>
              </w:rPr>
              <w:t>USME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138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99%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TUNJUELITO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228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96%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BOSA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230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>
              <w:rPr>
                <w:color w:val="000000"/>
                <w:sz w:val="14"/>
                <w:szCs w:val="14"/>
                <w:lang w:val="es-ES" w:eastAsia="es-ES" w:bidi="ar-SA"/>
              </w:rPr>
              <w:t>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100%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KENEDY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279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97%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FONTIBON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232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100%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ENGATIVA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219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100%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SUBA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133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100%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lastRenderedPageBreak/>
              <w:t>BARRIOS UNIDOS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sz w:val="14"/>
                <w:szCs w:val="14"/>
                <w:lang w:val="es-ES" w:eastAsia="es-ES" w:bidi="ar-SA"/>
              </w:rPr>
            </w:pPr>
            <w:r w:rsidRPr="00CA69DD">
              <w:rPr>
                <w:sz w:val="14"/>
                <w:szCs w:val="14"/>
                <w:lang w:val="es-ES" w:eastAsia="es-ES" w:bidi="ar-SA"/>
              </w:rPr>
              <w:t>80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sz w:val="14"/>
                <w:szCs w:val="14"/>
                <w:lang w:val="es-ES" w:eastAsia="es-ES" w:bidi="ar-SA"/>
              </w:rPr>
            </w:pPr>
            <w:r w:rsidRPr="00CA69DD">
              <w:rPr>
                <w:sz w:val="14"/>
                <w:szCs w:val="14"/>
                <w:lang w:val="es-ES" w:eastAsia="es-ES" w:bidi="ar-SA"/>
              </w:rPr>
              <w:t>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sz w:val="14"/>
                <w:szCs w:val="14"/>
                <w:lang w:val="es-ES" w:eastAsia="es-ES" w:bidi="ar-SA"/>
              </w:rPr>
            </w:pPr>
            <w:r w:rsidRPr="00CA69DD">
              <w:rPr>
                <w:sz w:val="14"/>
                <w:szCs w:val="14"/>
                <w:lang w:val="es-ES" w:eastAsia="es-ES" w:bidi="ar-SA"/>
              </w:rPr>
              <w:t>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sz w:val="14"/>
                <w:szCs w:val="14"/>
                <w:lang w:val="es-ES" w:eastAsia="es-ES" w:bidi="ar-SA"/>
              </w:rPr>
            </w:pPr>
            <w:r w:rsidRPr="00CA69DD">
              <w:rPr>
                <w:sz w:val="14"/>
                <w:szCs w:val="14"/>
                <w:lang w:val="es-ES" w:eastAsia="es-ES" w:bidi="ar-SA"/>
              </w:rPr>
              <w:t>99%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TEUSAQUILLO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69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93%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MARTIRES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101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90%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ANTONIO NARIÑO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221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98%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PUENTE ARANDA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137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94%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CANDELARIA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50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96%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RAFAEL URIBE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163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95%</w:t>
            </w:r>
          </w:p>
        </w:tc>
      </w:tr>
      <w:tr w:rsidR="00F46A32" w:rsidRPr="00CA69DD" w:rsidTr="00D15DE4">
        <w:trPr>
          <w:trHeight w:val="2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CIUDAD BOLIVAR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178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95%</w:t>
            </w:r>
          </w:p>
        </w:tc>
      </w:tr>
      <w:tr w:rsidR="00F46A32" w:rsidRPr="00CA69DD" w:rsidTr="00D15DE4">
        <w:trPr>
          <w:trHeight w:val="263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32" w:rsidRPr="00CA69DD" w:rsidRDefault="00F46A32" w:rsidP="00D15DE4">
            <w:pPr>
              <w:rPr>
                <w:rFonts w:ascii="Arial" w:hAnsi="Arial" w:cs="Arial"/>
                <w:sz w:val="14"/>
                <w:szCs w:val="14"/>
                <w:lang w:val="es-ES" w:eastAsia="es-ES" w:bidi="ar-SA"/>
              </w:rPr>
            </w:pPr>
            <w:r w:rsidRPr="00CA69DD">
              <w:rPr>
                <w:rFonts w:ascii="Arial" w:hAnsi="Arial" w:cs="Arial"/>
                <w:sz w:val="14"/>
                <w:szCs w:val="14"/>
                <w:lang w:val="es-ES" w:eastAsia="es-ES" w:bidi="ar-SA"/>
              </w:rPr>
              <w:t>SUMAPAZ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color w:val="000000"/>
                <w:sz w:val="14"/>
                <w:szCs w:val="14"/>
                <w:lang w:val="es-ES" w:eastAsia="es-ES" w:bidi="ar-SA"/>
              </w:rPr>
              <w:t>100%</w:t>
            </w:r>
          </w:p>
        </w:tc>
      </w:tr>
      <w:tr w:rsidR="00F46A32" w:rsidRPr="00CA69DD" w:rsidTr="00D15DE4">
        <w:trPr>
          <w:trHeight w:val="263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32" w:rsidRPr="00CA69DD" w:rsidRDefault="00F46A32" w:rsidP="00D15DE4">
            <w:pPr>
              <w:rPr>
                <w:b/>
                <w:bCs/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b/>
                <w:bCs/>
                <w:color w:val="000000"/>
                <w:sz w:val="14"/>
                <w:szCs w:val="14"/>
                <w:lang w:val="es-ES" w:eastAsia="es-ES" w:bidi="ar-SA"/>
              </w:rPr>
              <w:t>TOTAL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b/>
                <w:bCs/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b/>
                <w:bCs/>
                <w:color w:val="000000"/>
                <w:sz w:val="14"/>
                <w:szCs w:val="14"/>
                <w:lang w:val="es-ES" w:eastAsia="es-ES" w:bidi="ar-SA"/>
              </w:rPr>
              <w:t>3.127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b/>
                <w:bCs/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b/>
                <w:bCs/>
                <w:color w:val="000000"/>
                <w:sz w:val="14"/>
                <w:szCs w:val="14"/>
                <w:lang w:val="es-ES" w:eastAsia="es-ES" w:bidi="ar-SA"/>
              </w:rPr>
              <w:t>3.052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b/>
                <w:bCs/>
                <w:color w:val="000000"/>
                <w:sz w:val="14"/>
                <w:szCs w:val="14"/>
                <w:lang w:val="es-ES" w:eastAsia="es-ES" w:bidi="ar-SA"/>
              </w:rPr>
            </w:pPr>
            <w:r w:rsidRPr="00CA69DD">
              <w:rPr>
                <w:b/>
                <w:bCs/>
                <w:color w:val="000000"/>
                <w:sz w:val="14"/>
                <w:szCs w:val="14"/>
                <w:lang w:val="es-ES" w:eastAsia="es-ES" w:bidi="ar-SA"/>
              </w:rPr>
              <w:t>75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32" w:rsidRPr="00CA69DD" w:rsidRDefault="00F46A32" w:rsidP="00D15DE4">
            <w:pPr>
              <w:jc w:val="center"/>
              <w:rPr>
                <w:b/>
                <w:bCs/>
                <w:sz w:val="14"/>
                <w:szCs w:val="14"/>
                <w:lang w:val="es-ES" w:eastAsia="es-ES" w:bidi="ar-SA"/>
              </w:rPr>
            </w:pPr>
            <w:r w:rsidRPr="00CA69DD">
              <w:rPr>
                <w:b/>
                <w:bCs/>
                <w:sz w:val="14"/>
                <w:szCs w:val="14"/>
                <w:lang w:val="es-ES" w:eastAsia="es-ES" w:bidi="ar-SA"/>
              </w:rPr>
              <w:t>97%</w:t>
            </w:r>
          </w:p>
        </w:tc>
      </w:tr>
    </w:tbl>
    <w:p w:rsidR="00F46A32" w:rsidRDefault="00F46A32" w:rsidP="00F46A32">
      <w:pPr>
        <w:jc w:val="center"/>
        <w:rPr>
          <w:rFonts w:ascii="Times New Roman" w:hAnsi="Times New Roman"/>
          <w:noProof/>
          <w:color w:val="000000"/>
          <w:szCs w:val="20"/>
          <w:lang w:val="es-ES" w:eastAsia="es-ES" w:bidi="ar-SA"/>
        </w:rPr>
      </w:pPr>
    </w:p>
    <w:p w:rsidR="00F46A32" w:rsidRDefault="00F46A32" w:rsidP="00F46A32">
      <w:pPr>
        <w:jc w:val="center"/>
        <w:rPr>
          <w:rFonts w:ascii="Times New Roman" w:hAnsi="Times New Roman"/>
          <w:noProof/>
          <w:color w:val="000000"/>
          <w:szCs w:val="20"/>
          <w:lang w:val="es-ES" w:eastAsia="es-ES" w:bidi="ar-SA"/>
        </w:rPr>
      </w:pPr>
    </w:p>
    <w:p w:rsidR="00F46A32" w:rsidRDefault="00F46A32" w:rsidP="00F46A32">
      <w:pPr>
        <w:rPr>
          <w:rFonts w:ascii="Times New Roman" w:hAnsi="Times New Roman"/>
          <w:noProof/>
          <w:color w:val="000000"/>
          <w:szCs w:val="20"/>
          <w:lang w:val="es-ES" w:eastAsia="es-ES" w:bidi="ar-SA"/>
        </w:rPr>
      </w:pPr>
    </w:p>
    <w:p w:rsidR="00F46A32" w:rsidRDefault="00F46A32" w:rsidP="00F46A32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O"/>
        </w:rPr>
      </w:pPr>
    </w:p>
    <w:p w:rsidR="00F46A32" w:rsidRPr="003B21F3" w:rsidRDefault="00F46A32" w:rsidP="00F46A32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CO"/>
        </w:rPr>
        <w:t>2.</w:t>
      </w:r>
      <w:r w:rsidRPr="003B21F3">
        <w:rPr>
          <w:rFonts w:ascii="Arial" w:hAnsi="Arial" w:cs="Arial"/>
          <w:b/>
          <w:sz w:val="20"/>
          <w:szCs w:val="20"/>
          <w:lang w:val="es-CO"/>
        </w:rPr>
        <w:t>Solicitudes Comunidad</w:t>
      </w:r>
    </w:p>
    <w:p w:rsidR="00F46A32" w:rsidRPr="003B21F3" w:rsidRDefault="00F46A32" w:rsidP="00F46A32">
      <w:pPr>
        <w:jc w:val="both"/>
        <w:rPr>
          <w:rFonts w:ascii="Arial" w:hAnsi="Arial" w:cs="Arial"/>
          <w:color w:val="000000"/>
          <w:sz w:val="20"/>
          <w:szCs w:val="20"/>
          <w:lang w:val="es-CO" w:eastAsia="es-CO" w:bidi="ar-SA"/>
        </w:rPr>
      </w:pPr>
    </w:p>
    <w:p w:rsidR="00F46A32" w:rsidRPr="003B21F3" w:rsidRDefault="00F46A32" w:rsidP="00F46A32">
      <w:pPr>
        <w:jc w:val="both"/>
        <w:rPr>
          <w:rFonts w:ascii="Arial" w:hAnsi="Arial" w:cs="Arial"/>
          <w:color w:val="000000"/>
          <w:sz w:val="20"/>
          <w:szCs w:val="20"/>
          <w:lang w:val="es-CO" w:eastAsia="es-CO" w:bidi="ar-SA"/>
        </w:rPr>
      </w:pP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A corte 31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 de 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diciembre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 de 2017 se han recibido y gestionado en lo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>s Centros Locales de Movilidad 2171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 solicitudes, 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de las cuales han sido atendidas 2127, 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las cuales son insumo primordial para la elaboración de las agendas participativas de trabajo con el fin de buscar solucionar, mejorar y/o mitigar, mediante la articulación interna y externa, las afectaciones presentadas en las localidades en temas de movilidad. </w:t>
      </w:r>
    </w:p>
    <w:p w:rsidR="00F46A32" w:rsidRPr="003B21F3" w:rsidRDefault="00F46A32" w:rsidP="00F46A32">
      <w:pPr>
        <w:jc w:val="both"/>
        <w:rPr>
          <w:rFonts w:ascii="Arial" w:hAnsi="Arial" w:cs="Arial"/>
          <w:color w:val="000000"/>
          <w:sz w:val="20"/>
          <w:szCs w:val="20"/>
          <w:lang w:val="es-CO" w:eastAsia="es-CO" w:bidi="ar-SA"/>
        </w:rPr>
      </w:pPr>
    </w:p>
    <w:p w:rsidR="00F46A32" w:rsidRPr="000E13CF" w:rsidRDefault="00F46A32" w:rsidP="00F46A32">
      <w:pPr>
        <w:jc w:val="both"/>
        <w:rPr>
          <w:rFonts w:ascii="Arial" w:hAnsi="Arial" w:cs="Arial"/>
          <w:color w:val="000000"/>
          <w:sz w:val="22"/>
          <w:szCs w:val="22"/>
          <w:lang w:val="es-CO" w:eastAsia="es-CO" w:bidi="ar-SA"/>
        </w:rPr>
      </w:pPr>
      <w:r w:rsidRPr="003B21F3">
        <w:rPr>
          <w:rFonts w:ascii="Arial" w:hAnsi="Arial" w:cs="Arial"/>
          <w:color w:val="000000"/>
          <w:sz w:val="22"/>
          <w:szCs w:val="22"/>
          <w:lang w:val="es-CO" w:eastAsia="es-CO" w:bidi="ar-SA"/>
        </w:rPr>
        <w:t xml:space="preserve"> </w:t>
      </w:r>
    </w:p>
    <w:tbl>
      <w:tblPr>
        <w:tblW w:w="9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6"/>
        <w:gridCol w:w="2566"/>
        <w:gridCol w:w="2095"/>
        <w:gridCol w:w="2174"/>
      </w:tblGrid>
      <w:tr w:rsidR="00F46A32" w:rsidRPr="00651B0F" w:rsidTr="00D15DE4">
        <w:trPr>
          <w:trHeight w:val="296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b/>
                <w:bCs/>
                <w:sz w:val="16"/>
                <w:szCs w:val="16"/>
                <w:lang w:val="es-ES" w:eastAsia="es-ES" w:bidi="ar-SA"/>
              </w:rPr>
            </w:pPr>
            <w:r w:rsidRPr="00651B0F">
              <w:rPr>
                <w:b/>
                <w:bCs/>
                <w:sz w:val="16"/>
                <w:szCs w:val="16"/>
                <w:lang w:val="es-ES" w:eastAsia="es-ES" w:bidi="ar-SA"/>
              </w:rPr>
              <w:t>LOCALIDAD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b/>
                <w:bCs/>
                <w:sz w:val="16"/>
                <w:szCs w:val="16"/>
                <w:lang w:val="es-ES" w:eastAsia="es-ES" w:bidi="ar-SA"/>
              </w:rPr>
            </w:pPr>
            <w:r w:rsidRPr="00651B0F">
              <w:rPr>
                <w:b/>
                <w:bCs/>
                <w:sz w:val="16"/>
                <w:szCs w:val="16"/>
                <w:lang w:val="es-ES" w:eastAsia="es-ES" w:bidi="ar-SA"/>
              </w:rPr>
              <w:t>TOTAL SOLICITUDES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b/>
                <w:bCs/>
                <w:sz w:val="16"/>
                <w:szCs w:val="16"/>
                <w:lang w:val="es-ES" w:eastAsia="es-ES" w:bidi="ar-SA"/>
              </w:rPr>
            </w:pPr>
            <w:r w:rsidRPr="00651B0F">
              <w:rPr>
                <w:b/>
                <w:bCs/>
                <w:sz w:val="16"/>
                <w:szCs w:val="16"/>
                <w:lang w:val="es-ES" w:eastAsia="es-ES" w:bidi="ar-SA"/>
              </w:rPr>
              <w:t>ATENDIDAS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b/>
                <w:bCs/>
                <w:sz w:val="16"/>
                <w:szCs w:val="16"/>
                <w:lang w:val="es-ES" w:eastAsia="es-ES" w:bidi="ar-SA"/>
              </w:rPr>
            </w:pPr>
            <w:r w:rsidRPr="00651B0F">
              <w:rPr>
                <w:b/>
                <w:bCs/>
                <w:sz w:val="16"/>
                <w:szCs w:val="16"/>
                <w:lang w:val="es-ES" w:eastAsia="es-ES" w:bidi="ar-SA"/>
              </w:rPr>
              <w:t>EN PROCESO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71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71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0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168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0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2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146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3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75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74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171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171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0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95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95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0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174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174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0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151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5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235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234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247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243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4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109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48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0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181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181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0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52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2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0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104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89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15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19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95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86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9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lastRenderedPageBreak/>
              <w:t>20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0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F46A32" w:rsidRPr="00651B0F" w:rsidRDefault="00F46A32" w:rsidP="00D15DE4">
            <w:pPr>
              <w:jc w:val="center"/>
              <w:rPr>
                <w:b/>
                <w:bCs/>
                <w:sz w:val="16"/>
                <w:szCs w:val="16"/>
                <w:lang w:val="es-ES" w:eastAsia="es-ES" w:bidi="ar-SA"/>
              </w:rPr>
            </w:pPr>
            <w:r w:rsidRPr="00651B0F">
              <w:rPr>
                <w:b/>
                <w:bCs/>
                <w:sz w:val="16"/>
                <w:szCs w:val="16"/>
                <w:lang w:val="es-ES" w:eastAsia="es-ES" w:bidi="ar-SA"/>
              </w:rPr>
              <w:t>TOTAL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32" w:rsidRPr="00651B0F" w:rsidRDefault="00F46A32" w:rsidP="00D15DE4">
            <w:pPr>
              <w:jc w:val="center"/>
              <w:rPr>
                <w:color w:val="FF0000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2127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44</w:t>
            </w:r>
          </w:p>
        </w:tc>
      </w:tr>
      <w:tr w:rsidR="00F46A32" w:rsidRPr="00651B0F" w:rsidTr="00D15DE4">
        <w:trPr>
          <w:trHeight w:val="2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F46A32" w:rsidRPr="00651B0F" w:rsidRDefault="00F46A32" w:rsidP="00D15DE4">
            <w:pPr>
              <w:jc w:val="center"/>
              <w:rPr>
                <w:b/>
                <w:bCs/>
                <w:sz w:val="16"/>
                <w:szCs w:val="16"/>
                <w:lang w:val="es-ES" w:eastAsia="es-ES" w:bidi="ar-SA"/>
              </w:rPr>
            </w:pPr>
            <w:r w:rsidRPr="00651B0F">
              <w:rPr>
                <w:b/>
                <w:bCs/>
                <w:sz w:val="16"/>
                <w:szCs w:val="16"/>
                <w:lang w:val="es-ES" w:eastAsia="es-ES" w:bidi="ar-SA"/>
              </w:rPr>
              <w:t>TOTAL SOLICITUDES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A32" w:rsidRPr="00651B0F" w:rsidRDefault="00F46A32" w:rsidP="00D15DE4">
            <w:pPr>
              <w:jc w:val="center"/>
              <w:rPr>
                <w:color w:val="FF0000"/>
                <w:sz w:val="16"/>
                <w:szCs w:val="16"/>
                <w:lang w:val="es-ES" w:eastAsia="es-ES" w:bidi="ar-SA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6A32" w:rsidRPr="00651B0F" w:rsidRDefault="00F46A32" w:rsidP="00D15DE4">
            <w:pPr>
              <w:jc w:val="center"/>
              <w:rPr>
                <w:color w:val="000000"/>
                <w:sz w:val="16"/>
                <w:szCs w:val="16"/>
                <w:lang w:val="es-ES" w:eastAsia="es-ES" w:bidi="ar-SA"/>
              </w:rPr>
            </w:pPr>
            <w:r w:rsidRPr="00651B0F">
              <w:rPr>
                <w:color w:val="000000"/>
                <w:sz w:val="16"/>
                <w:szCs w:val="16"/>
                <w:lang w:val="es-ES" w:eastAsia="es-ES" w:bidi="ar-SA"/>
              </w:rPr>
              <w:t>2171</w:t>
            </w:r>
          </w:p>
        </w:tc>
      </w:tr>
    </w:tbl>
    <w:p w:rsidR="00F46A32" w:rsidRDefault="00F46A32" w:rsidP="00F46A32">
      <w:pPr>
        <w:rPr>
          <w:rFonts w:ascii="Times New Roman" w:hAnsi="Times New Roman"/>
          <w:color w:val="000000"/>
          <w:szCs w:val="20"/>
          <w:lang w:val="es-CO" w:eastAsia="es-CO" w:bidi="ar-SA"/>
        </w:rPr>
      </w:pPr>
      <w:r w:rsidRPr="003B21F3">
        <w:rPr>
          <w:rFonts w:ascii="Times New Roman" w:hAnsi="Times New Roman"/>
          <w:color w:val="000000"/>
          <w:szCs w:val="20"/>
          <w:lang w:val="es-CO" w:eastAsia="es-CO" w:bidi="ar-SA"/>
        </w:rPr>
        <w:t xml:space="preserve"> </w:t>
      </w:r>
    </w:p>
    <w:p w:rsidR="00F46A32" w:rsidRPr="003B21F3" w:rsidRDefault="00F46A32" w:rsidP="00F46A32">
      <w:pPr>
        <w:jc w:val="both"/>
        <w:rPr>
          <w:rFonts w:ascii="Arial" w:hAnsi="Arial" w:cs="Arial"/>
          <w:color w:val="000000"/>
          <w:sz w:val="20"/>
          <w:szCs w:val="20"/>
          <w:lang w:val="es-CO" w:eastAsia="es-CO" w:bidi="ar-SA"/>
        </w:rPr>
      </w:pP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>A continuación, se observa la distribución de solicitudes por tema de las cuales, las más representativas y demandas son: Invasión de Espacio Público/ Mal Parqueo, o</w:t>
      </w:r>
      <w:r>
        <w:rPr>
          <w:rFonts w:ascii="Arial" w:hAnsi="Arial" w:cs="Arial"/>
          <w:color w:val="000000"/>
          <w:sz w:val="20"/>
          <w:szCs w:val="20"/>
          <w:lang w:val="es-CO" w:eastAsia="es-CO" w:bidi="ar-SA"/>
        </w:rPr>
        <w:t xml:space="preserve">tras solicitudes y señalización con </w:t>
      </w:r>
      <w:r w:rsidRPr="003B21F3">
        <w:rPr>
          <w:rFonts w:ascii="Arial" w:hAnsi="Arial" w:cs="Arial"/>
          <w:color w:val="000000"/>
          <w:sz w:val="20"/>
          <w:szCs w:val="20"/>
          <w:lang w:val="es-CO" w:eastAsia="es-CO" w:bidi="ar-SA"/>
        </w:rPr>
        <w:t>un 32%, 21% y 17% respectivamente.</w:t>
      </w:r>
    </w:p>
    <w:p w:rsidR="00F46A32" w:rsidRDefault="00F46A32" w:rsidP="00F46A32">
      <w:pPr>
        <w:rPr>
          <w:rFonts w:ascii="Times New Roman" w:hAnsi="Times New Roman"/>
          <w:color w:val="000000"/>
          <w:szCs w:val="20"/>
          <w:lang w:val="es-CO" w:eastAsia="es-CO" w:bidi="ar-SA"/>
        </w:rPr>
      </w:pPr>
    </w:p>
    <w:p w:rsidR="00F46A32" w:rsidRPr="003B21F3" w:rsidRDefault="00F46A32" w:rsidP="00F46A32">
      <w:pPr>
        <w:jc w:val="center"/>
        <w:rPr>
          <w:rFonts w:ascii="Times New Roman" w:hAnsi="Times New Roman"/>
          <w:color w:val="000000"/>
          <w:szCs w:val="20"/>
          <w:lang w:val="es-CO" w:eastAsia="es-CO" w:bidi="ar-SA"/>
        </w:rPr>
      </w:pPr>
      <w:r>
        <w:rPr>
          <w:noProof/>
          <w:lang w:val="es-ES" w:eastAsia="es-ES" w:bidi="ar-SA"/>
        </w:rPr>
        <w:drawing>
          <wp:inline distT="0" distB="0" distL="0" distR="0" wp14:anchorId="1AE5C8C0" wp14:editId="7C532E43">
            <wp:extent cx="5028505" cy="2648310"/>
            <wp:effectExtent l="0" t="0" r="127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46A32" w:rsidRDefault="00F46A32" w:rsidP="00F46A32">
      <w:pPr>
        <w:jc w:val="both"/>
        <w:rPr>
          <w:rFonts w:ascii="Times New Roman" w:hAnsi="Times New Roman"/>
          <w:noProof/>
          <w:color w:val="000000"/>
          <w:szCs w:val="20"/>
          <w:lang w:val="es-ES" w:eastAsia="es-ES" w:bidi="ar-SA"/>
        </w:rPr>
      </w:pPr>
    </w:p>
    <w:p w:rsidR="00F46A32" w:rsidRDefault="00F46A32" w:rsidP="00F46A32">
      <w:pPr>
        <w:jc w:val="both"/>
        <w:rPr>
          <w:rFonts w:ascii="Arial" w:hAnsi="Arial" w:cs="Arial"/>
          <w:color w:val="000000"/>
          <w:sz w:val="22"/>
          <w:szCs w:val="22"/>
          <w:lang w:val="es-CO" w:eastAsia="es-CO" w:bidi="ar-SA"/>
        </w:rPr>
      </w:pPr>
      <w:r>
        <w:rPr>
          <w:rFonts w:ascii="Arial" w:hAnsi="Arial" w:cs="Arial"/>
          <w:color w:val="000000"/>
          <w:sz w:val="22"/>
          <w:szCs w:val="22"/>
          <w:lang w:val="es-CO" w:eastAsia="es-CO" w:bidi="ar-SA"/>
        </w:rPr>
        <w:t>De la misma manera</w:t>
      </w:r>
      <w:r w:rsidRPr="003B21F3">
        <w:rPr>
          <w:rFonts w:ascii="Arial" w:hAnsi="Arial" w:cs="Arial"/>
          <w:color w:val="000000"/>
          <w:sz w:val="22"/>
          <w:szCs w:val="22"/>
          <w:lang w:val="es-CO" w:eastAsia="es-CO" w:bidi="ar-SA"/>
        </w:rPr>
        <w:t xml:space="preserve">, se puede evidenciar </w:t>
      </w:r>
      <w:r>
        <w:rPr>
          <w:rFonts w:ascii="Arial" w:hAnsi="Arial" w:cs="Arial"/>
          <w:color w:val="000000"/>
          <w:sz w:val="22"/>
          <w:szCs w:val="22"/>
          <w:lang w:val="es-CO" w:eastAsia="es-CO" w:bidi="ar-SA"/>
        </w:rPr>
        <w:t xml:space="preserve">que </w:t>
      </w:r>
      <w:r w:rsidRPr="003B21F3">
        <w:rPr>
          <w:rFonts w:ascii="Arial" w:hAnsi="Arial" w:cs="Arial"/>
          <w:color w:val="000000"/>
          <w:sz w:val="22"/>
          <w:szCs w:val="22"/>
          <w:lang w:val="es-CO" w:eastAsia="es-CO" w:bidi="ar-SA"/>
        </w:rPr>
        <w:t>a través de la elabora</w:t>
      </w:r>
      <w:r>
        <w:rPr>
          <w:rFonts w:ascii="Arial" w:hAnsi="Arial" w:cs="Arial"/>
          <w:color w:val="000000"/>
          <w:sz w:val="22"/>
          <w:szCs w:val="22"/>
          <w:lang w:val="es-CO" w:eastAsia="es-CO" w:bidi="ar-SA"/>
        </w:rPr>
        <w:t>ción y ejecución de acciones se atendieron 2127, se encuentran en trámite para dar respuesta 44 de un total de 2171</w:t>
      </w:r>
      <w:r w:rsidRPr="003B21F3">
        <w:rPr>
          <w:rFonts w:ascii="Arial" w:hAnsi="Arial" w:cs="Arial"/>
          <w:color w:val="000000"/>
          <w:sz w:val="22"/>
          <w:szCs w:val="22"/>
          <w:lang w:val="es-CO" w:eastAsia="es-CO" w:bidi="ar-SA"/>
        </w:rPr>
        <w:t xml:space="preserve"> como se muestra a continuación:</w:t>
      </w:r>
    </w:p>
    <w:p w:rsidR="00F46A32" w:rsidRDefault="00F46A32" w:rsidP="00F46A32">
      <w:pPr>
        <w:jc w:val="both"/>
        <w:rPr>
          <w:rFonts w:ascii="Arial" w:hAnsi="Arial" w:cs="Arial"/>
          <w:color w:val="000000"/>
          <w:sz w:val="22"/>
          <w:szCs w:val="22"/>
          <w:lang w:val="es-CO" w:eastAsia="es-CO" w:bidi="ar-SA"/>
        </w:rPr>
      </w:pPr>
    </w:p>
    <w:p w:rsidR="00F46A32" w:rsidRDefault="00F46A32" w:rsidP="00F46A32">
      <w:pPr>
        <w:jc w:val="center"/>
        <w:rPr>
          <w:rFonts w:ascii="Arial" w:hAnsi="Arial" w:cs="Arial"/>
          <w:color w:val="000000"/>
          <w:sz w:val="22"/>
          <w:szCs w:val="22"/>
          <w:lang w:val="es-CO" w:eastAsia="es-CO" w:bidi="ar-SA"/>
        </w:rPr>
      </w:pPr>
      <w:r>
        <w:rPr>
          <w:noProof/>
          <w:lang w:val="es-ES" w:eastAsia="es-ES" w:bidi="ar-SA"/>
        </w:rPr>
        <w:drawing>
          <wp:inline distT="0" distB="0" distL="0" distR="0" wp14:anchorId="1E22A93E" wp14:editId="32C36E64">
            <wp:extent cx="4621350" cy="2371725"/>
            <wp:effectExtent l="0" t="0" r="825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lang w:val="es-CO" w:eastAsia="es-CO" w:bidi="ar-SA"/>
        </w:rPr>
        <w:t xml:space="preserve"> </w:t>
      </w:r>
    </w:p>
    <w:p w:rsidR="00F46A32" w:rsidRDefault="00F46A32" w:rsidP="00F46A32">
      <w:pPr>
        <w:pStyle w:val="Sinespaciado"/>
        <w:jc w:val="center"/>
        <w:rPr>
          <w:rFonts w:cs="Arial"/>
          <w:i/>
        </w:rPr>
      </w:pPr>
    </w:p>
    <w:p w:rsidR="00F46A32" w:rsidRDefault="00F46A32" w:rsidP="00F46A32">
      <w:pPr>
        <w:pStyle w:val="Sinespaciado"/>
        <w:rPr>
          <w:rFonts w:cs="Arial"/>
          <w:b/>
          <w:color w:val="000000"/>
        </w:rPr>
      </w:pPr>
    </w:p>
    <w:p w:rsidR="00F46A32" w:rsidRDefault="00F46A32" w:rsidP="00F46A32">
      <w:pPr>
        <w:pStyle w:val="Sinespaciado"/>
        <w:rPr>
          <w:rFonts w:cs="Arial"/>
          <w:b/>
          <w:color w:val="000000"/>
        </w:rPr>
      </w:pPr>
    </w:p>
    <w:p w:rsidR="00D0364D" w:rsidRPr="00F46A32" w:rsidRDefault="00D0364D">
      <w:pPr>
        <w:rPr>
          <w:lang w:val="es-ES"/>
        </w:rPr>
      </w:pPr>
    </w:p>
    <w:sectPr w:rsidR="00D0364D" w:rsidRPr="00F46A32" w:rsidSect="00F20FD9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333" w:right="794" w:bottom="567" w:left="1644" w:header="1304" w:footer="26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CB" w:rsidRPr="001A2BFF" w:rsidRDefault="00A4579E" w:rsidP="000079FC">
    <w:pPr>
      <w:pStyle w:val="Piedepgina"/>
      <w:ind w:left="-709"/>
      <w:rPr>
        <w:rFonts w:ascii="Arial" w:hAnsi="Arial" w:cs="Arial"/>
        <w:sz w:val="14"/>
        <w:szCs w:val="14"/>
        <w:lang w:val="es-CO" w:eastAsia="es-CO"/>
      </w:rPr>
    </w:pPr>
    <w:r w:rsidRPr="001B1105">
      <w:rPr>
        <w:noProof/>
        <w:lang w:val="es-ES" w:eastAsia="es-ES" w:bidi="ar-SA"/>
      </w:rPr>
      <w:drawing>
        <wp:anchor distT="0" distB="0" distL="114300" distR="114300" simplePos="0" relativeHeight="251662336" behindDoc="1" locked="0" layoutInCell="1" allowOverlap="1" wp14:anchorId="54C2A8D9" wp14:editId="4AD46DB7">
          <wp:simplePos x="0" y="0"/>
          <wp:positionH relativeFrom="margin">
            <wp:posOffset>4264025</wp:posOffset>
          </wp:positionH>
          <wp:positionV relativeFrom="margin">
            <wp:posOffset>8717915</wp:posOffset>
          </wp:positionV>
          <wp:extent cx="1752600" cy="1492250"/>
          <wp:effectExtent l="0" t="0" r="0" b="0"/>
          <wp:wrapNone/>
          <wp:docPr id="6" name="Imagen 6" descr="Captura de pantalla 2016-01-05 a la(s)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ptura de pantalla 2016-01-05 a la(s)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5" r="4134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79FC">
      <w:rPr>
        <w:rFonts w:ascii="Arial" w:hAnsi="Arial" w:cs="Arial"/>
        <w:color w:val="808080"/>
        <w:sz w:val="14"/>
        <w:szCs w:val="14"/>
        <w:lang w:val="es-CO" w:eastAsia="es-CO"/>
      </w:rPr>
      <w:t xml:space="preserve"> </w:t>
    </w:r>
    <w:r>
      <w:rPr>
        <w:rFonts w:ascii="Arial" w:hAnsi="Arial" w:cs="Arial"/>
        <w:color w:val="808080"/>
        <w:sz w:val="14"/>
        <w:szCs w:val="14"/>
        <w:lang w:val="es-CO" w:eastAsia="es-CO"/>
      </w:rPr>
      <w:t xml:space="preserve">          </w:t>
    </w:r>
  </w:p>
  <w:p w:rsidR="00F20FD9" w:rsidRDefault="00A4579E" w:rsidP="00E02B1B">
    <w:pPr>
      <w:pStyle w:val="Piedepgina"/>
      <w:ind w:left="-66"/>
      <w:rPr>
        <w:rFonts w:ascii="Arial" w:hAnsi="Arial" w:cs="Arial"/>
        <w:sz w:val="14"/>
        <w:szCs w:val="14"/>
        <w:lang w:val="es-CO" w:eastAsia="es-CO"/>
      </w:rPr>
    </w:pPr>
  </w:p>
  <w:p w:rsidR="00CD68CB" w:rsidRPr="001B1105" w:rsidRDefault="00A4579E" w:rsidP="00E02B1B">
    <w:pPr>
      <w:pStyle w:val="Piedepgina"/>
      <w:ind w:left="-66"/>
      <w:rPr>
        <w:rFonts w:ascii="Arial" w:hAnsi="Arial" w:cs="Arial"/>
        <w:sz w:val="22"/>
        <w:szCs w:val="22"/>
        <w:lang w:val="es-CO" w:eastAsia="es-CO"/>
      </w:rPr>
    </w:pPr>
    <w:r>
      <w:rPr>
        <w:rFonts w:ascii="Arial" w:hAnsi="Arial" w:cs="Arial"/>
        <w:noProof/>
        <w:lang w:val="es-ES" w:eastAsia="es-ES" w:bidi="ar-SA"/>
      </w:rPr>
      <w:drawing>
        <wp:anchor distT="0" distB="0" distL="114300" distR="114300" simplePos="0" relativeHeight="251663360" behindDoc="1" locked="0" layoutInCell="1" allowOverlap="1" wp14:anchorId="5281DA00" wp14:editId="5A9507A4">
          <wp:simplePos x="0" y="0"/>
          <wp:positionH relativeFrom="margin">
            <wp:posOffset>5053330</wp:posOffset>
          </wp:positionH>
          <wp:positionV relativeFrom="margin">
            <wp:posOffset>7620000</wp:posOffset>
          </wp:positionV>
          <wp:extent cx="1457325" cy="1240790"/>
          <wp:effectExtent l="0" t="0" r="9525" b="0"/>
          <wp:wrapNone/>
          <wp:docPr id="5" name="Imagen 5" descr="Captura de pantalla 2016-01-05 a la(s)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ptura de pantalla 2016-01-05 a la(s)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5" r="4134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24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2BFF">
      <w:rPr>
        <w:rFonts w:ascii="Arial" w:hAnsi="Arial" w:cs="Arial"/>
        <w:sz w:val="14"/>
        <w:szCs w:val="14"/>
        <w:lang w:val="es-CO" w:eastAsia="es-CO"/>
      </w:rPr>
      <w:t>PA01-PR01-MD01 V</w:t>
    </w:r>
    <w:r>
      <w:rPr>
        <w:rFonts w:ascii="Arial" w:hAnsi="Arial" w:cs="Arial"/>
        <w:sz w:val="14"/>
        <w:szCs w:val="14"/>
        <w:lang w:val="es-CO" w:eastAsia="es-CO"/>
      </w:rPr>
      <w:t>.</w:t>
    </w:r>
    <w:r w:rsidRPr="001A2BFF">
      <w:rPr>
        <w:rFonts w:ascii="Arial" w:hAnsi="Arial" w:cs="Arial"/>
        <w:sz w:val="14"/>
        <w:szCs w:val="14"/>
        <w:lang w:val="es-CO" w:eastAsia="es-CO"/>
      </w:rPr>
      <w:t>2.0</w:t>
    </w:r>
    <w:r w:rsidRPr="001A2BFF">
      <w:rPr>
        <w:rFonts w:ascii="Arial" w:hAnsi="Arial" w:cs="Arial"/>
        <w:color w:val="808080"/>
        <w:sz w:val="14"/>
        <w:szCs w:val="14"/>
        <w:lang w:val="es-CO" w:eastAsia="es-CO"/>
      </w:rPr>
      <w:t xml:space="preserve">                                                                                                                                                                   </w:t>
    </w:r>
  </w:p>
  <w:p w:rsidR="00CD68CB" w:rsidRDefault="00A4579E" w:rsidP="00B97D5D">
    <w:pPr>
      <w:pStyle w:val="Piedepgina"/>
      <w:tabs>
        <w:tab w:val="clear" w:pos="4252"/>
        <w:tab w:val="clear" w:pos="8504"/>
        <w:tab w:val="left" w:pos="6381"/>
      </w:tabs>
      <w:ind w:left="-709"/>
      <w:rPr>
        <w:rFonts w:ascii="Arial" w:hAnsi="Arial" w:cs="Arial"/>
        <w:lang w:val="es-ES"/>
      </w:rPr>
    </w:pPr>
  </w:p>
  <w:p w:rsidR="00CD68CB" w:rsidRPr="00065650" w:rsidRDefault="00A4579E" w:rsidP="00B97D5D">
    <w:pPr>
      <w:pStyle w:val="Piedepgina"/>
      <w:tabs>
        <w:tab w:val="clear" w:pos="4252"/>
        <w:tab w:val="clear" w:pos="8504"/>
        <w:tab w:val="left" w:pos="6381"/>
      </w:tabs>
      <w:ind w:left="-709"/>
      <w:rPr>
        <w:rFonts w:ascii="Arial" w:hAnsi="Arial" w:cs="Arial"/>
        <w:lang w:val="es-ES"/>
      </w:rPr>
    </w:pPr>
    <w:r w:rsidRPr="00065650">
      <w:rPr>
        <w:rFonts w:ascii="Arial" w:hAnsi="Arial" w:cs="Arial"/>
        <w:lang w:val="es-ES"/>
      </w:rPr>
      <w:t>AC 13 No. 37 – 35</w:t>
    </w:r>
    <w:r>
      <w:rPr>
        <w:rFonts w:ascii="Arial" w:hAnsi="Arial" w:cs="Arial"/>
        <w:lang w:val="es-ES"/>
      </w:rPr>
      <w:tab/>
    </w:r>
  </w:p>
  <w:p w:rsidR="00CD68CB" w:rsidRPr="00065650" w:rsidRDefault="00A4579E" w:rsidP="00FD4664">
    <w:pPr>
      <w:pStyle w:val="Piedepgina"/>
      <w:ind w:left="-709"/>
      <w:rPr>
        <w:rFonts w:ascii="Arial" w:hAnsi="Arial" w:cs="Arial"/>
        <w:lang w:val="es-ES"/>
      </w:rPr>
    </w:pPr>
    <w:r w:rsidRPr="00065650">
      <w:rPr>
        <w:rFonts w:ascii="Arial" w:hAnsi="Arial" w:cs="Arial"/>
        <w:lang w:val="es-ES"/>
      </w:rPr>
      <w:t>Tel: 3649400</w:t>
    </w:r>
    <w:r>
      <w:rPr>
        <w:rFonts w:ascii="Arial" w:hAnsi="Arial" w:cs="Arial"/>
        <w:lang w:val="es-ES"/>
      </w:rPr>
      <w:tab/>
    </w:r>
  </w:p>
  <w:p w:rsidR="00CD68CB" w:rsidRPr="00065650" w:rsidRDefault="00A4579E" w:rsidP="00FD4664">
    <w:pPr>
      <w:pStyle w:val="Piedepgina"/>
      <w:ind w:left="-709"/>
      <w:rPr>
        <w:rFonts w:ascii="Arial" w:hAnsi="Arial" w:cs="Arial"/>
        <w:lang w:val="es-ES"/>
      </w:rPr>
    </w:pPr>
    <w:r w:rsidRPr="00065650">
      <w:rPr>
        <w:rFonts w:ascii="Arial" w:hAnsi="Arial" w:cs="Arial"/>
        <w:lang w:val="es-ES"/>
      </w:rPr>
      <w:t>www.movilidadbogota.gov.co</w:t>
    </w:r>
  </w:p>
  <w:p w:rsidR="00CD68CB" w:rsidRPr="000079FC" w:rsidRDefault="00A4579E" w:rsidP="00FD4664">
    <w:pPr>
      <w:pStyle w:val="Piedepgina"/>
      <w:ind w:left="-709"/>
      <w:rPr>
        <w:rFonts w:ascii="Arial" w:hAnsi="Arial" w:cs="Arial"/>
        <w:lang w:val="es-CO"/>
      </w:rPr>
    </w:pPr>
    <w:proofErr w:type="spellStart"/>
    <w:r w:rsidRPr="000079FC">
      <w:rPr>
        <w:rFonts w:ascii="Arial" w:hAnsi="Arial" w:cs="Arial"/>
        <w:lang w:val="es-CO"/>
      </w:rPr>
      <w:t>info</w:t>
    </w:r>
    <w:proofErr w:type="spellEnd"/>
    <w:r w:rsidRPr="000079FC">
      <w:rPr>
        <w:rFonts w:ascii="Arial" w:hAnsi="Arial" w:cs="Arial"/>
        <w:lang w:val="es-CO"/>
      </w:rPr>
      <w:t>: Línea 195</w:t>
    </w:r>
    <w:r>
      <w:rPr>
        <w:rFonts w:ascii="Arial" w:hAnsi="Arial" w:cs="Arial"/>
        <w:lang w:val="es-CO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CB" w:rsidRDefault="00A4579E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29D9E372" wp14:editId="26F75D90">
          <wp:simplePos x="0" y="0"/>
          <wp:positionH relativeFrom="column">
            <wp:posOffset>-821055</wp:posOffset>
          </wp:positionH>
          <wp:positionV relativeFrom="paragraph">
            <wp:posOffset>-254635</wp:posOffset>
          </wp:positionV>
          <wp:extent cx="7620000" cy="684530"/>
          <wp:effectExtent l="0" t="0" r="0" b="1270"/>
          <wp:wrapNone/>
          <wp:docPr id="3" name="Imagen 3" descr="p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p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CB" w:rsidRPr="00526127" w:rsidRDefault="00A4579E" w:rsidP="00AA7E72">
    <w:pPr>
      <w:pStyle w:val="Encabezado"/>
      <w:ind w:left="1134" w:right="1134"/>
      <w:jc w:val="center"/>
    </w:pPr>
    <w:r w:rsidRPr="00526127"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1F735CB2" wp14:editId="27B7E46B">
          <wp:simplePos x="0" y="0"/>
          <wp:positionH relativeFrom="page">
            <wp:posOffset>3401695</wp:posOffset>
          </wp:positionH>
          <wp:positionV relativeFrom="page">
            <wp:posOffset>162560</wp:posOffset>
          </wp:positionV>
          <wp:extent cx="953135" cy="1026160"/>
          <wp:effectExtent l="0" t="0" r="0" b="2540"/>
          <wp:wrapNone/>
          <wp:docPr id="7" name="Imagen 7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19" r="44070" b="5679"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68CB" w:rsidRDefault="00A4579E" w:rsidP="00AA7E72">
    <w:pPr>
      <w:pStyle w:val="Encabezado"/>
      <w:ind w:left="1134" w:right="1134"/>
      <w:jc w:val="center"/>
      <w:rPr>
        <w:rFonts w:ascii="Times New Roman" w:hAnsi="Times New Roman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CB" w:rsidRDefault="00A4579E">
    <w:pPr>
      <w:pStyle w:val="Encabezado"/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22531006" wp14:editId="679A69CE">
          <wp:simplePos x="0" y="0"/>
          <wp:positionH relativeFrom="margin">
            <wp:posOffset>2453640</wp:posOffset>
          </wp:positionH>
          <wp:positionV relativeFrom="paragraph">
            <wp:posOffset>-453390</wp:posOffset>
          </wp:positionV>
          <wp:extent cx="953135" cy="1026160"/>
          <wp:effectExtent l="0" t="0" r="0" b="2540"/>
          <wp:wrapNone/>
          <wp:docPr id="4" name="Imagen 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19" r="44070" b="5679"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B5C48"/>
    <w:multiLevelType w:val="multilevel"/>
    <w:tmpl w:val="FE44F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32"/>
    <w:rsid w:val="005C3224"/>
    <w:rsid w:val="00787140"/>
    <w:rsid w:val="00A4579E"/>
    <w:rsid w:val="00D0364D"/>
    <w:rsid w:val="00F4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178A"/>
  <w15:chartTrackingRefBased/>
  <w15:docId w15:val="{E91FEE6B-2B6D-4C8B-8C71-6C37239D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A3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A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6A32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F46A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A32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Sinespaciado">
    <w:name w:val="No Spacing"/>
    <w:uiPriority w:val="1"/>
    <w:qFormat/>
    <w:rsid w:val="00F46A32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customStyle="1" w:styleId="Normal1">
    <w:name w:val="Normal1"/>
    <w:rsid w:val="00F46A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borja\Downloads\SOLICITUDES%20CUARTO%20TRIMESTRE%20%202017%20(4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borja\Desktop\LEILA%20GARCIA%20ENERO\SOLICITUDES%20CUARTO%20TRIMESTRE%20%202017%20(4)%20PARA%20INFORME%20MODIFICADO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es-CO"/>
              <a:t>SOLICITUDES CLM CON CORTE CUARTO</a:t>
            </a:r>
            <a:r>
              <a:rPr lang="es-CO" baseline="0"/>
              <a:t> </a:t>
            </a:r>
            <a:r>
              <a:rPr lang="es-CO"/>
              <a:t>TRIMESTRE 2017</a:t>
            </a:r>
          </a:p>
        </c:rich>
      </c:tx>
      <c:layout>
        <c:manualLayout>
          <c:xMode val="edge"/>
          <c:yMode val="edge"/>
          <c:x val="0.22085412738900595"/>
          <c:y val="3.7036867484587684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SOLICITUDES CLM 2017 SEGUNDO TRIMESTRE</c:v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TOTAL!$B$5:$B$23</c:f>
              <c:strCache>
                <c:ptCount val="19"/>
                <c:pt idx="0">
                  <c:v>1. IEP/MAL PARQUEO</c:v>
                </c:pt>
                <c:pt idx="1">
                  <c:v>2. ARREGLO DE VIAS</c:v>
                </c:pt>
                <c:pt idx="2">
                  <c:v>3. SEÑALIZACION</c:v>
                </c:pt>
                <c:pt idx="3">
                  <c:v>4. MANTENIMIENTO A SEÑALES</c:v>
                </c:pt>
                <c:pt idx="4">
                  <c:v>5. CIERRE VIALES POR EVENTO</c:v>
                </c:pt>
                <c:pt idx="5">
                  <c:v>6. SEMAFORIZACION</c:v>
                </c:pt>
                <c:pt idx="6">
                  <c:v>7. CAMBIO DE SENTIDO</c:v>
                </c:pt>
                <c:pt idx="7">
                  <c:v>8. TRANSMILENIO</c:v>
                </c:pt>
                <c:pt idx="8">
                  <c:v>9. SITP</c:v>
                </c:pt>
                <c:pt idx="9">
                  <c:v>10. RUTAS DE TRANSPORTE</c:v>
                </c:pt>
                <c:pt idx="10">
                  <c:v>11. INFORMACION SOBRE SDM</c:v>
                </c:pt>
                <c:pt idx="11">
                  <c:v>12. CAPACITACIONES</c:v>
                </c:pt>
                <c:pt idx="12">
                  <c:v>13. BICITAXIS Y TRANSPORTE INFORMAL</c:v>
                </c:pt>
                <c:pt idx="13">
                  <c:v>14. PUENTE PEATONAL</c:v>
                </c:pt>
                <c:pt idx="14">
                  <c:v>15. ACCIDENTALIDAD</c:v>
                </c:pt>
                <c:pt idx="15">
                  <c:v>16. PMT</c:v>
                </c:pt>
                <c:pt idx="16">
                  <c:v>17. BAHIAS</c:v>
                </c:pt>
                <c:pt idx="17">
                  <c:v>18.  REGISTRO DE PERSONAS EN CONDICIÓN DE DISCAPACIDAD </c:v>
                </c:pt>
                <c:pt idx="18">
                  <c:v>19. OTRAS SOLICITUDES</c:v>
                </c:pt>
              </c:strCache>
            </c:strRef>
          </c:cat>
          <c:val>
            <c:numRef>
              <c:f>TOTAL!$W$5:$W$23</c:f>
              <c:numCache>
                <c:formatCode>0%</c:formatCode>
                <c:ptCount val="19"/>
                <c:pt idx="0">
                  <c:v>0.32243205895900501</c:v>
                </c:pt>
                <c:pt idx="1">
                  <c:v>8.2911100875172703E-3</c:v>
                </c:pt>
                <c:pt idx="2">
                  <c:v>0.17457392906494701</c:v>
                </c:pt>
                <c:pt idx="3">
                  <c:v>3.2243205895900501E-3</c:v>
                </c:pt>
                <c:pt idx="4">
                  <c:v>3.6849378166743402E-3</c:v>
                </c:pt>
                <c:pt idx="5">
                  <c:v>5.0667894979272198E-3</c:v>
                </c:pt>
                <c:pt idx="6">
                  <c:v>1.0594196222938701E-2</c:v>
                </c:pt>
                <c:pt idx="7">
                  <c:v>1.7042837402118802E-2</c:v>
                </c:pt>
                <c:pt idx="8">
                  <c:v>4.1916167664670698E-2</c:v>
                </c:pt>
                <c:pt idx="9">
                  <c:v>6.9092584062643899E-3</c:v>
                </c:pt>
                <c:pt idx="10">
                  <c:v>0.102257024412713</c:v>
                </c:pt>
                <c:pt idx="11">
                  <c:v>2.3030861354214598E-3</c:v>
                </c:pt>
                <c:pt idx="12">
                  <c:v>4.1455550437586404E-3</c:v>
                </c:pt>
                <c:pt idx="13">
                  <c:v>4.6061722708429302E-4</c:v>
                </c:pt>
                <c:pt idx="14">
                  <c:v>1.01335789958544E-2</c:v>
                </c:pt>
                <c:pt idx="15">
                  <c:v>5.5274067250115199E-3</c:v>
                </c:pt>
                <c:pt idx="16">
                  <c:v>2.76370336250576E-3</c:v>
                </c:pt>
                <c:pt idx="17">
                  <c:v>6.6789497927222496E-2</c:v>
                </c:pt>
                <c:pt idx="18">
                  <c:v>0.21188392445877502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98-4248-A250-6F1841EC7D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6486656"/>
        <c:axId val="1"/>
      </c:barChart>
      <c:catAx>
        <c:axId val="446486656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4464866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050" b="1"/>
              <a:t>ESTADO</a:t>
            </a:r>
            <a:r>
              <a:rPr lang="es-ES" sz="1050" b="1" baseline="0"/>
              <a:t> DE SOLICITUDES CLM CON CORTE CUARTO TRIMESTRE DE 2017</a:t>
            </a:r>
            <a:endParaRPr lang="es-ES" sz="1050" b="1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10F-436C-9EC9-7ED84F8A5E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10F-436C-9EC9-7ED84F8A5E8E}"/>
              </c:ext>
            </c:extLst>
          </c:dPt>
          <c:dLbls>
            <c:dLbl>
              <c:idx val="0"/>
              <c:layout>
                <c:manualLayout>
                  <c:x val="-3.0555555555555551E-2"/>
                  <c:y val="-0.2004657689120289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110F-436C-9EC9-7ED84F8A5E8E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110F-436C-9EC9-7ED84F8A5E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TOTAL!$AB$28:$AD$28</c:f>
              <c:strCache>
                <c:ptCount val="3"/>
                <c:pt idx="0">
                  <c:v>RECIBIDAS </c:v>
                </c:pt>
                <c:pt idx="1">
                  <c:v>ATENDIDAS </c:v>
                </c:pt>
                <c:pt idx="2">
                  <c:v>EN PROCESO</c:v>
                </c:pt>
              </c:strCache>
            </c:strRef>
          </c:cat>
          <c:val>
            <c:numRef>
              <c:f>TOTAL!$AB$29:$AD$29</c:f>
              <c:numCache>
                <c:formatCode>General</c:formatCode>
                <c:ptCount val="3"/>
                <c:pt idx="0">
                  <c:v>2171</c:v>
                </c:pt>
                <c:pt idx="1">
                  <c:v>2127</c:v>
                </c:pt>
                <c:pt idx="2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10F-436C-9EC9-7ED84F8A5E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Borja Hernandez</dc:creator>
  <cp:keywords/>
  <dc:description/>
  <cp:lastModifiedBy>Marisol Borja Hernandez</cp:lastModifiedBy>
  <cp:revision>1</cp:revision>
  <dcterms:created xsi:type="dcterms:W3CDTF">2018-11-14T14:34:00Z</dcterms:created>
  <dcterms:modified xsi:type="dcterms:W3CDTF">2018-11-14T14:36:00Z</dcterms:modified>
</cp:coreProperties>
</file>